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16BF4" w14:textId="357DC143" w:rsidR="006842CF" w:rsidRPr="009068E9" w:rsidRDefault="004E628D" w:rsidP="002964DC">
      <w:pPr>
        <w:jc w:val="center"/>
      </w:pPr>
      <w:r w:rsidRPr="009068E9">
        <w:rPr>
          <w:noProof/>
        </w:rPr>
        <w:drawing>
          <wp:inline distT="0" distB="0" distL="0" distR="0" wp14:anchorId="346BFABC" wp14:editId="2D7EDE82">
            <wp:extent cx="1900555" cy="1192530"/>
            <wp:effectExtent l="0" t="0" r="0" b="0"/>
            <wp:docPr id="5" name="Picture 5" descr="L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0555" cy="1192530"/>
                    </a:xfrm>
                    <a:prstGeom prst="rect">
                      <a:avLst/>
                    </a:prstGeom>
                    <a:noFill/>
                    <a:ln>
                      <a:noFill/>
                    </a:ln>
                  </pic:spPr>
                </pic:pic>
              </a:graphicData>
            </a:graphic>
          </wp:inline>
        </w:drawing>
      </w:r>
    </w:p>
    <w:p w14:paraId="7C2729EE" w14:textId="77777777" w:rsidR="0085509A" w:rsidRPr="009068E9" w:rsidRDefault="0085509A" w:rsidP="002964DC">
      <w:pPr>
        <w:jc w:val="center"/>
        <w:rPr>
          <w:b/>
          <w:sz w:val="72"/>
          <w:szCs w:val="72"/>
        </w:rPr>
      </w:pPr>
    </w:p>
    <w:p w14:paraId="05809BCE" w14:textId="77777777" w:rsidR="00A806F4" w:rsidRPr="009068E9" w:rsidRDefault="00A806F4" w:rsidP="002964DC">
      <w:pPr>
        <w:jc w:val="center"/>
        <w:rPr>
          <w:b/>
          <w:sz w:val="72"/>
          <w:szCs w:val="72"/>
        </w:rPr>
      </w:pPr>
    </w:p>
    <w:p w14:paraId="31E5E98E" w14:textId="77777777" w:rsidR="00A806F4" w:rsidRPr="009068E9" w:rsidRDefault="00A806F4" w:rsidP="002964DC">
      <w:pPr>
        <w:jc w:val="center"/>
        <w:rPr>
          <w:b/>
          <w:sz w:val="72"/>
          <w:szCs w:val="72"/>
        </w:rPr>
      </w:pPr>
    </w:p>
    <w:p w14:paraId="5C3DBD82" w14:textId="77777777" w:rsidR="002964DC" w:rsidRPr="009068E9" w:rsidRDefault="002964DC" w:rsidP="002964DC">
      <w:pPr>
        <w:jc w:val="center"/>
        <w:rPr>
          <w:b/>
          <w:sz w:val="72"/>
          <w:szCs w:val="72"/>
        </w:rPr>
      </w:pPr>
      <w:r w:rsidRPr="009068E9">
        <w:rPr>
          <w:b/>
          <w:sz w:val="72"/>
          <w:szCs w:val="72"/>
        </w:rPr>
        <w:t>Informatīvais materiāls sabiedrībai</w:t>
      </w:r>
    </w:p>
    <w:p w14:paraId="476B9878" w14:textId="3E3947A6" w:rsidR="00C1408C" w:rsidRPr="009068E9" w:rsidRDefault="002964DC" w:rsidP="002964DC">
      <w:pPr>
        <w:jc w:val="center"/>
        <w:rPr>
          <w:b/>
          <w:sz w:val="28"/>
          <w:szCs w:val="28"/>
        </w:rPr>
      </w:pPr>
      <w:r w:rsidRPr="009068E9">
        <w:rPr>
          <w:b/>
          <w:sz w:val="28"/>
          <w:szCs w:val="28"/>
        </w:rPr>
        <w:t>Par rīcību rūpnieciskās avārijas gadījumā un paredzamajiem aizsardzības pasākumiem</w:t>
      </w:r>
    </w:p>
    <w:p w14:paraId="367E7808" w14:textId="3988463D" w:rsidR="009068E9" w:rsidRPr="009068E9" w:rsidRDefault="009068E9" w:rsidP="002964DC">
      <w:pPr>
        <w:jc w:val="center"/>
        <w:rPr>
          <w:b/>
          <w:sz w:val="28"/>
          <w:szCs w:val="28"/>
        </w:rPr>
      </w:pPr>
      <w:r w:rsidRPr="009068E9">
        <w:rPr>
          <w:b/>
          <w:sz w:val="28"/>
          <w:szCs w:val="28"/>
        </w:rPr>
        <w:t xml:space="preserve">“VAKS” </w:t>
      </w:r>
      <w:r w:rsidR="006B513E">
        <w:rPr>
          <w:b/>
          <w:sz w:val="28"/>
          <w:szCs w:val="28"/>
        </w:rPr>
        <w:t>KOOPERATĪVĀ SABIEDRĪBA</w:t>
      </w:r>
      <w:r w:rsidRPr="009068E9">
        <w:rPr>
          <w:b/>
          <w:sz w:val="28"/>
          <w:szCs w:val="28"/>
        </w:rPr>
        <w:t xml:space="preserve"> Valmieras struktūrvienībā</w:t>
      </w:r>
    </w:p>
    <w:p w14:paraId="05C4FB9B" w14:textId="77777777" w:rsidR="00C1408C" w:rsidRPr="009068E9" w:rsidRDefault="00C1408C" w:rsidP="00C1408C">
      <w:pPr>
        <w:rPr>
          <w:b/>
        </w:rPr>
      </w:pPr>
    </w:p>
    <w:p w14:paraId="03D19A0D" w14:textId="77777777" w:rsidR="00A806F4" w:rsidRPr="009068E9" w:rsidRDefault="00A806F4" w:rsidP="002964DC">
      <w:pPr>
        <w:jc w:val="center"/>
        <w:rPr>
          <w:b/>
        </w:rPr>
      </w:pPr>
    </w:p>
    <w:p w14:paraId="4276955E" w14:textId="2BEFBFDF" w:rsidR="0085509A" w:rsidRPr="009068E9" w:rsidRDefault="005C5C08" w:rsidP="009068E9">
      <w:pPr>
        <w:ind w:left="-709" w:right="-720"/>
        <w:rPr>
          <w:b/>
        </w:rPr>
      </w:pPr>
      <w:r w:rsidRPr="009068E9">
        <w:rPr>
          <w:b/>
          <w:noProof/>
        </w:rPr>
        <w:drawing>
          <wp:inline distT="0" distB="0" distL="0" distR="0" wp14:anchorId="154EB7BA" wp14:editId="555280D4">
            <wp:extent cx="7594600" cy="3502112"/>
            <wp:effectExtent l="0" t="0" r="6350" b="3175"/>
            <wp:docPr id="4" name="Picture 4" descr="A picture containing outdoor,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highway&#10;&#10;Description automatically generated"/>
                    <pic:cNvPicPr/>
                  </pic:nvPicPr>
                  <pic:blipFill rotWithShape="1">
                    <a:blip r:embed="rId9">
                      <a:extLst>
                        <a:ext uri="{28A0092B-C50C-407E-A947-70E740481C1C}">
                          <a14:useLocalDpi xmlns:a14="http://schemas.microsoft.com/office/drawing/2010/main" val="0"/>
                        </a:ext>
                      </a:extLst>
                    </a:blip>
                    <a:srcRect t="21678" b="16839"/>
                    <a:stretch/>
                  </pic:blipFill>
                  <pic:spPr bwMode="auto">
                    <a:xfrm>
                      <a:off x="0" y="0"/>
                      <a:ext cx="7611398" cy="3509858"/>
                    </a:xfrm>
                    <a:prstGeom prst="rect">
                      <a:avLst/>
                    </a:prstGeom>
                    <a:ln>
                      <a:noFill/>
                    </a:ln>
                    <a:extLst>
                      <a:ext uri="{53640926-AAD7-44D8-BBD7-CCE9431645EC}">
                        <a14:shadowObscured xmlns:a14="http://schemas.microsoft.com/office/drawing/2010/main"/>
                      </a:ext>
                    </a:extLst>
                  </pic:spPr>
                </pic:pic>
              </a:graphicData>
            </a:graphic>
          </wp:inline>
        </w:drawing>
      </w:r>
      <w:r w:rsidR="0085509A" w:rsidRPr="009068E9">
        <w:rPr>
          <w:b/>
        </w:rPr>
        <w:br w:type="page"/>
      </w:r>
    </w:p>
    <w:p w14:paraId="5A4D1EEC" w14:textId="0966DC02" w:rsidR="00AA7351" w:rsidRPr="009068E9" w:rsidRDefault="00AA7351" w:rsidP="0085509A">
      <w:pPr>
        <w:jc w:val="both"/>
      </w:pPr>
    </w:p>
    <w:p w14:paraId="2FD1145A" w14:textId="77777777" w:rsidR="001746D3" w:rsidRPr="009068E9" w:rsidRDefault="001746D3" w:rsidP="0085509A">
      <w:pPr>
        <w:jc w:val="both"/>
        <w:rPr>
          <w:sz w:val="24"/>
          <w:szCs w:val="24"/>
        </w:rPr>
      </w:pPr>
    </w:p>
    <w:p w14:paraId="5BA83387" w14:textId="26D761D6" w:rsidR="0085509A" w:rsidRPr="009068E9" w:rsidRDefault="0085509A" w:rsidP="0085509A">
      <w:pPr>
        <w:jc w:val="both"/>
        <w:rPr>
          <w:sz w:val="24"/>
          <w:szCs w:val="24"/>
        </w:rPr>
      </w:pPr>
      <w:r w:rsidRPr="009068E9">
        <w:rPr>
          <w:sz w:val="24"/>
          <w:szCs w:val="24"/>
        </w:rPr>
        <w:t>Šī informatīvā</w:t>
      </w:r>
      <w:r w:rsidR="001B29CA" w:rsidRPr="009068E9">
        <w:rPr>
          <w:sz w:val="24"/>
          <w:szCs w:val="24"/>
        </w:rPr>
        <w:t xml:space="preserve"> materiāla mērķis ir informēt </w:t>
      </w:r>
      <w:bookmarkStart w:id="0" w:name="_Hlk74226697"/>
      <w:r w:rsidR="005C5C08" w:rsidRPr="009068E9">
        <w:rPr>
          <w:sz w:val="24"/>
          <w:szCs w:val="24"/>
        </w:rPr>
        <w:t xml:space="preserve">“VAKS” KOOPERATĪVĀ SABIEDRĪBA (turpmāk – “VAKS” KS) </w:t>
      </w:r>
      <w:r w:rsidRPr="009068E9">
        <w:rPr>
          <w:sz w:val="24"/>
          <w:szCs w:val="24"/>
        </w:rPr>
        <w:t xml:space="preserve">Valmieras </w:t>
      </w:r>
      <w:r w:rsidR="005C5C08" w:rsidRPr="009068E9">
        <w:rPr>
          <w:sz w:val="24"/>
          <w:szCs w:val="24"/>
        </w:rPr>
        <w:t>struktūrvienība</w:t>
      </w:r>
      <w:bookmarkEnd w:id="0"/>
      <w:r w:rsidR="005C5C08" w:rsidRPr="009068E9">
        <w:rPr>
          <w:sz w:val="24"/>
          <w:szCs w:val="24"/>
        </w:rPr>
        <w:t>s</w:t>
      </w:r>
      <w:r w:rsidRPr="009068E9">
        <w:rPr>
          <w:sz w:val="24"/>
          <w:szCs w:val="24"/>
        </w:rPr>
        <w:t xml:space="preserve"> apkārtnē dzīvojošos iedzīvotājus un tuvumā izvietoto uzņēmumu darbiniekus par iespējamo apdraudējumu un nepieciešamo rīcību avāriju gadīj</w:t>
      </w:r>
      <w:r w:rsidR="001B29CA" w:rsidRPr="009068E9">
        <w:rPr>
          <w:sz w:val="24"/>
          <w:szCs w:val="24"/>
        </w:rPr>
        <w:t xml:space="preserve">umā </w:t>
      </w:r>
      <w:r w:rsidR="005C5C08" w:rsidRPr="009068E9">
        <w:rPr>
          <w:sz w:val="24"/>
          <w:szCs w:val="24"/>
        </w:rPr>
        <w:t>“VAKS” KS Valmieras struktūrvienībā</w:t>
      </w:r>
      <w:r w:rsidRPr="009068E9">
        <w:rPr>
          <w:sz w:val="24"/>
          <w:szCs w:val="24"/>
        </w:rPr>
        <w:t xml:space="preserve">. </w:t>
      </w:r>
    </w:p>
    <w:p w14:paraId="5ECD9C2E" w14:textId="77777777" w:rsidR="0085509A" w:rsidRPr="009068E9" w:rsidRDefault="0085509A" w:rsidP="0085509A">
      <w:pPr>
        <w:jc w:val="both"/>
        <w:rPr>
          <w:sz w:val="24"/>
          <w:szCs w:val="24"/>
        </w:rPr>
      </w:pPr>
      <w:r w:rsidRPr="009068E9">
        <w:rPr>
          <w:sz w:val="24"/>
          <w:szCs w:val="24"/>
        </w:rPr>
        <w:t xml:space="preserve">Informatīvais materiāls izstrādāts atbilstoši Latvijas Republikas Ministru kabineta noteikumu Nr. 131 </w:t>
      </w:r>
      <w:r w:rsidR="00541B17" w:rsidRPr="009068E9">
        <w:rPr>
          <w:sz w:val="24"/>
          <w:szCs w:val="24"/>
        </w:rPr>
        <w:t>“</w:t>
      </w:r>
      <w:r w:rsidRPr="009068E9">
        <w:rPr>
          <w:sz w:val="24"/>
          <w:szCs w:val="24"/>
        </w:rPr>
        <w:t>Rūpniecisko avāriju riska novērtēšanas kārtība un riska sama</w:t>
      </w:r>
      <w:r w:rsidR="00BB17C5" w:rsidRPr="009068E9">
        <w:rPr>
          <w:sz w:val="24"/>
          <w:szCs w:val="24"/>
        </w:rPr>
        <w:t>zināšanas pasākumi” (turpmāk MK noteikumi Nr.131) 69. punktam un ietver visas šim dokumentam MK noteikumu Nr. 131 7.</w:t>
      </w:r>
      <w:r w:rsidR="00504453" w:rsidRPr="009068E9">
        <w:rPr>
          <w:sz w:val="24"/>
          <w:szCs w:val="24"/>
        </w:rPr>
        <w:t> </w:t>
      </w:r>
      <w:r w:rsidR="00BB17C5" w:rsidRPr="009068E9">
        <w:rPr>
          <w:sz w:val="24"/>
          <w:szCs w:val="24"/>
        </w:rPr>
        <w:t xml:space="preserve">pielikumā noteiktās prasības. </w:t>
      </w:r>
    </w:p>
    <w:p w14:paraId="10ED7E42" w14:textId="2890E717" w:rsidR="00D06B73" w:rsidRPr="009068E9" w:rsidRDefault="005C5C08" w:rsidP="00903A1E">
      <w:pPr>
        <w:jc w:val="both"/>
        <w:rPr>
          <w:sz w:val="24"/>
          <w:szCs w:val="24"/>
        </w:rPr>
      </w:pPr>
      <w:r w:rsidRPr="009068E9">
        <w:rPr>
          <w:sz w:val="24"/>
          <w:szCs w:val="24"/>
        </w:rPr>
        <w:t xml:space="preserve">“VAKS” KS Valmieras struktūrvienība </w:t>
      </w:r>
      <w:r w:rsidR="0085509A" w:rsidRPr="009068E9">
        <w:rPr>
          <w:sz w:val="24"/>
          <w:szCs w:val="24"/>
        </w:rPr>
        <w:t>apliecina, ka piemēro MK noteikumu Nr. 131 prasības, kā arī apstiprina, ka uzņēmumam atbildīgā persona ir iesniegusi</w:t>
      </w:r>
      <w:r w:rsidR="00903A1E" w:rsidRPr="009068E9">
        <w:rPr>
          <w:sz w:val="24"/>
          <w:szCs w:val="24"/>
        </w:rPr>
        <w:t xml:space="preserve"> i</w:t>
      </w:r>
      <w:r w:rsidR="0085509A" w:rsidRPr="009068E9">
        <w:rPr>
          <w:sz w:val="24"/>
          <w:szCs w:val="24"/>
        </w:rPr>
        <w:t>esniegumu par bīstamajām ķīmiskajām vielām Vals</w:t>
      </w:r>
      <w:r w:rsidR="00F96858" w:rsidRPr="009068E9">
        <w:rPr>
          <w:sz w:val="24"/>
          <w:szCs w:val="24"/>
        </w:rPr>
        <w:t>t</w:t>
      </w:r>
      <w:r w:rsidR="0085509A" w:rsidRPr="009068E9">
        <w:rPr>
          <w:sz w:val="24"/>
          <w:szCs w:val="24"/>
        </w:rPr>
        <w:t>s vides dienestā.</w:t>
      </w:r>
    </w:p>
    <w:p w14:paraId="021172E3" w14:textId="77777777" w:rsidR="00D06B73" w:rsidRPr="009068E9" w:rsidRDefault="00D06B73" w:rsidP="00D06B73">
      <w:pPr>
        <w:jc w:val="both"/>
        <w:rPr>
          <w:sz w:val="24"/>
          <w:szCs w:val="24"/>
        </w:rPr>
      </w:pPr>
    </w:p>
    <w:p w14:paraId="727117D3" w14:textId="77777777" w:rsidR="00D06B73" w:rsidRPr="009068E9" w:rsidRDefault="00D06B73" w:rsidP="00D06B73">
      <w:pPr>
        <w:jc w:val="both"/>
        <w:rPr>
          <w:sz w:val="24"/>
          <w:szCs w:val="24"/>
        </w:rPr>
      </w:pPr>
    </w:p>
    <w:p w14:paraId="77ABDDAE" w14:textId="77777777" w:rsidR="007F1BF1" w:rsidRPr="009068E9" w:rsidRDefault="007F1BF1" w:rsidP="00D06B73">
      <w:pPr>
        <w:jc w:val="both"/>
        <w:rPr>
          <w:sz w:val="24"/>
          <w:szCs w:val="24"/>
        </w:rPr>
      </w:pPr>
    </w:p>
    <w:p w14:paraId="17645FDD" w14:textId="7CC732E0" w:rsidR="007F1BF1" w:rsidRPr="009068E9" w:rsidRDefault="007F1BF1" w:rsidP="00D06B73">
      <w:pPr>
        <w:jc w:val="both"/>
        <w:rPr>
          <w:sz w:val="24"/>
          <w:szCs w:val="24"/>
        </w:rPr>
      </w:pPr>
    </w:p>
    <w:p w14:paraId="00F7AE06" w14:textId="38DBBCED" w:rsidR="00A92875" w:rsidRPr="009068E9" w:rsidRDefault="00A92875" w:rsidP="00D06B73">
      <w:pPr>
        <w:jc w:val="both"/>
        <w:rPr>
          <w:sz w:val="24"/>
          <w:szCs w:val="24"/>
        </w:rPr>
      </w:pPr>
    </w:p>
    <w:p w14:paraId="60EB9209" w14:textId="484E4294" w:rsidR="00A92875" w:rsidRPr="009068E9" w:rsidRDefault="00A92875" w:rsidP="00D06B73">
      <w:pPr>
        <w:jc w:val="both"/>
        <w:rPr>
          <w:sz w:val="24"/>
          <w:szCs w:val="24"/>
        </w:rPr>
      </w:pPr>
    </w:p>
    <w:p w14:paraId="7D5D0366" w14:textId="77777777" w:rsidR="00A92875" w:rsidRPr="009068E9" w:rsidRDefault="00A92875" w:rsidP="00D06B73">
      <w:pPr>
        <w:jc w:val="both"/>
        <w:rPr>
          <w:sz w:val="24"/>
          <w:szCs w:val="24"/>
        </w:rPr>
      </w:pPr>
    </w:p>
    <w:p w14:paraId="00BE5A4F" w14:textId="77777777" w:rsidR="00D06B73" w:rsidRPr="009068E9" w:rsidRDefault="00D06B73" w:rsidP="00E9790A">
      <w:pPr>
        <w:jc w:val="both"/>
        <w:rPr>
          <w:sz w:val="24"/>
          <w:szCs w:val="24"/>
        </w:rPr>
      </w:pPr>
      <w:r w:rsidRPr="009068E9">
        <w:rPr>
          <w:b/>
          <w:sz w:val="24"/>
          <w:szCs w:val="24"/>
        </w:rPr>
        <w:t>Informācija par objektu</w:t>
      </w:r>
    </w:p>
    <w:p w14:paraId="0233155D" w14:textId="28C65662" w:rsidR="00A92875" w:rsidRPr="009068E9" w:rsidRDefault="00A92875" w:rsidP="00E9790A">
      <w:pPr>
        <w:jc w:val="both"/>
        <w:rPr>
          <w:sz w:val="24"/>
          <w:szCs w:val="24"/>
        </w:rPr>
      </w:pPr>
      <w:r w:rsidRPr="009068E9">
        <w:rPr>
          <w:sz w:val="24"/>
          <w:szCs w:val="24"/>
        </w:rPr>
        <w:t>“VAKS” KS aktīvi darbojas kopš 1999. gada. Kooperatīvs ir Latvijas graud</w:t>
      </w:r>
      <w:r w:rsidR="004B72EB">
        <w:rPr>
          <w:sz w:val="24"/>
          <w:szCs w:val="24"/>
        </w:rPr>
        <w:t xml:space="preserve">u </w:t>
      </w:r>
      <w:r w:rsidRPr="009068E9">
        <w:rPr>
          <w:sz w:val="24"/>
          <w:szCs w:val="24"/>
        </w:rPr>
        <w:t>audzētāju uzņēmums, kas izveidojis sistēmu, kura nodrošina savu biedru izaudzētās produkcijas pirmapstrādi, uzglabāšanu un realizāciju.</w:t>
      </w:r>
    </w:p>
    <w:p w14:paraId="219B44F2" w14:textId="6FD75BF4" w:rsidR="00D06B73" w:rsidRPr="009068E9" w:rsidRDefault="00A12F3E" w:rsidP="00E9790A">
      <w:pPr>
        <w:jc w:val="both"/>
        <w:rPr>
          <w:sz w:val="24"/>
          <w:szCs w:val="24"/>
        </w:rPr>
      </w:pPr>
      <w:r w:rsidRPr="009068E9">
        <w:rPr>
          <w:sz w:val="24"/>
          <w:szCs w:val="24"/>
        </w:rPr>
        <w:t xml:space="preserve">“VAKS” KS </w:t>
      </w:r>
      <w:r>
        <w:rPr>
          <w:sz w:val="24"/>
          <w:szCs w:val="24"/>
        </w:rPr>
        <w:t xml:space="preserve">ir </w:t>
      </w:r>
      <w:r w:rsidR="005C5C08" w:rsidRPr="009068E9">
        <w:rPr>
          <w:sz w:val="24"/>
          <w:szCs w:val="24"/>
        </w:rPr>
        <w:t>Valmieras struktūrvienība</w:t>
      </w:r>
      <w:r>
        <w:rPr>
          <w:sz w:val="24"/>
          <w:szCs w:val="24"/>
        </w:rPr>
        <w:t>s, kas</w:t>
      </w:r>
      <w:r w:rsidR="005C5C08" w:rsidRPr="009068E9">
        <w:rPr>
          <w:sz w:val="24"/>
          <w:szCs w:val="24"/>
        </w:rPr>
        <w:t xml:space="preserve"> nodarbojas ar labības produktu, rapšu, zirņu, pupu pirmapstrādi un uzglabāšanu, kā arī ar minerālmēslu un augu aizsardzības līdzekļu uzglabāšanu un tirdzniecību</w:t>
      </w:r>
      <w:r>
        <w:rPr>
          <w:sz w:val="24"/>
          <w:szCs w:val="24"/>
        </w:rPr>
        <w:t xml:space="preserve"> īpašniece</w:t>
      </w:r>
      <w:r w:rsidR="005C5C08" w:rsidRPr="009068E9">
        <w:rPr>
          <w:sz w:val="24"/>
          <w:szCs w:val="24"/>
        </w:rPr>
        <w:t>.</w:t>
      </w:r>
    </w:p>
    <w:p w14:paraId="7DE9744F" w14:textId="7DCACB95" w:rsidR="00D06B73" w:rsidRPr="009068E9" w:rsidRDefault="00D06B73" w:rsidP="00E9790A">
      <w:pPr>
        <w:jc w:val="both"/>
        <w:rPr>
          <w:b/>
          <w:sz w:val="24"/>
          <w:szCs w:val="24"/>
        </w:rPr>
      </w:pPr>
      <w:r w:rsidRPr="009068E9">
        <w:rPr>
          <w:b/>
          <w:sz w:val="24"/>
          <w:szCs w:val="24"/>
        </w:rPr>
        <w:t>Atbildīgā persona</w:t>
      </w:r>
    </w:p>
    <w:p w14:paraId="002006E5" w14:textId="1962F6F9" w:rsidR="00D06B73" w:rsidRPr="009068E9" w:rsidRDefault="00504453" w:rsidP="00E9790A">
      <w:pPr>
        <w:jc w:val="both"/>
        <w:rPr>
          <w:sz w:val="24"/>
          <w:szCs w:val="24"/>
        </w:rPr>
      </w:pPr>
      <w:r w:rsidRPr="009068E9">
        <w:rPr>
          <w:sz w:val="24"/>
          <w:szCs w:val="24"/>
        </w:rPr>
        <w:t>MK</w:t>
      </w:r>
      <w:r w:rsidR="00D06B73" w:rsidRPr="009068E9">
        <w:rPr>
          <w:sz w:val="24"/>
          <w:szCs w:val="24"/>
        </w:rPr>
        <w:t xml:space="preserve"> noteikumu Nr. 131 prasību</w:t>
      </w:r>
      <w:r w:rsidR="001B29CA" w:rsidRPr="009068E9">
        <w:rPr>
          <w:sz w:val="24"/>
          <w:szCs w:val="24"/>
        </w:rPr>
        <w:t xml:space="preserve"> izpildei atbildīgā persona ir </w:t>
      </w:r>
      <w:r w:rsidR="00A92875" w:rsidRPr="009068E9">
        <w:rPr>
          <w:sz w:val="24"/>
          <w:szCs w:val="24"/>
        </w:rPr>
        <w:t>“VAKS” KS Valmieras struktūrvienības tehniskais direktors Ivars Ķepis</w:t>
      </w:r>
      <w:r w:rsidR="00D06B73" w:rsidRPr="009068E9">
        <w:rPr>
          <w:sz w:val="24"/>
          <w:szCs w:val="24"/>
        </w:rPr>
        <w:t>.</w:t>
      </w:r>
    </w:p>
    <w:p w14:paraId="67B53882" w14:textId="77777777" w:rsidR="00D06B73" w:rsidRPr="009068E9" w:rsidRDefault="00D06B73" w:rsidP="00E9790A">
      <w:pPr>
        <w:jc w:val="both"/>
        <w:rPr>
          <w:b/>
          <w:sz w:val="24"/>
          <w:szCs w:val="24"/>
        </w:rPr>
      </w:pPr>
      <w:r w:rsidRPr="009068E9">
        <w:rPr>
          <w:b/>
          <w:sz w:val="24"/>
          <w:szCs w:val="24"/>
        </w:rPr>
        <w:t>Atrašanās vieta</w:t>
      </w:r>
    </w:p>
    <w:p w14:paraId="2E45D1B5" w14:textId="34144854" w:rsidR="00D06B73" w:rsidRPr="009068E9" w:rsidRDefault="005C5C08" w:rsidP="00E9790A">
      <w:pPr>
        <w:jc w:val="both"/>
        <w:rPr>
          <w:rFonts w:ascii="Calibri" w:hAnsi="Calibri"/>
          <w:sz w:val="24"/>
          <w:szCs w:val="24"/>
        </w:rPr>
      </w:pPr>
      <w:r w:rsidRPr="009068E9">
        <w:rPr>
          <w:rFonts w:ascii="Calibri" w:hAnsi="Calibri"/>
          <w:sz w:val="24"/>
          <w:szCs w:val="24"/>
        </w:rPr>
        <w:t>Mūrmuižas iela 18, Valmiera, LV-4201</w:t>
      </w:r>
    </w:p>
    <w:p w14:paraId="478AE5FE" w14:textId="77777777" w:rsidR="00D06B73" w:rsidRPr="009068E9" w:rsidRDefault="00D06B73" w:rsidP="00E9790A">
      <w:pPr>
        <w:jc w:val="both"/>
        <w:rPr>
          <w:rFonts w:ascii="Calibri" w:hAnsi="Calibri"/>
          <w:b/>
          <w:sz w:val="24"/>
          <w:szCs w:val="24"/>
        </w:rPr>
      </w:pPr>
      <w:r w:rsidRPr="009068E9">
        <w:rPr>
          <w:rFonts w:ascii="Calibri" w:hAnsi="Calibri"/>
          <w:b/>
          <w:sz w:val="24"/>
          <w:szCs w:val="24"/>
        </w:rPr>
        <w:t>Kontakti</w:t>
      </w:r>
      <w:r w:rsidR="004D54B7" w:rsidRPr="009068E9">
        <w:rPr>
          <w:rFonts w:ascii="Calibri" w:hAnsi="Calibri"/>
          <w:b/>
          <w:sz w:val="24"/>
          <w:szCs w:val="24"/>
        </w:rPr>
        <w:t xml:space="preserve"> papild</w:t>
      </w:r>
      <w:r w:rsidR="00541B17" w:rsidRPr="009068E9">
        <w:rPr>
          <w:rFonts w:ascii="Calibri" w:hAnsi="Calibri"/>
          <w:b/>
          <w:sz w:val="24"/>
          <w:szCs w:val="24"/>
        </w:rPr>
        <w:t>informācijas iegūšanai</w:t>
      </w:r>
    </w:p>
    <w:p w14:paraId="36A627ED" w14:textId="65FDF3C0" w:rsidR="00504453" w:rsidRPr="009068E9" w:rsidRDefault="00504453" w:rsidP="00504453">
      <w:pPr>
        <w:spacing w:after="0"/>
        <w:jc w:val="both"/>
        <w:rPr>
          <w:sz w:val="24"/>
          <w:szCs w:val="24"/>
        </w:rPr>
      </w:pPr>
      <w:r w:rsidRPr="009068E9">
        <w:rPr>
          <w:sz w:val="24"/>
          <w:szCs w:val="24"/>
        </w:rPr>
        <w:t xml:space="preserve">Tālr.: </w:t>
      </w:r>
      <w:r w:rsidR="00A92875" w:rsidRPr="009068E9">
        <w:rPr>
          <w:sz w:val="24"/>
          <w:szCs w:val="24"/>
        </w:rPr>
        <w:t>+371 64221284</w:t>
      </w:r>
      <w:r w:rsidR="00D06B73" w:rsidRPr="009068E9">
        <w:rPr>
          <w:sz w:val="24"/>
          <w:szCs w:val="24"/>
        </w:rPr>
        <w:t xml:space="preserve"> </w:t>
      </w:r>
    </w:p>
    <w:p w14:paraId="1F568318" w14:textId="558A1116" w:rsidR="00D06B73" w:rsidRPr="009068E9" w:rsidRDefault="00D06B73" w:rsidP="00504453">
      <w:pPr>
        <w:spacing w:after="0"/>
        <w:jc w:val="both"/>
        <w:rPr>
          <w:sz w:val="24"/>
          <w:szCs w:val="24"/>
        </w:rPr>
      </w:pPr>
      <w:r w:rsidRPr="009068E9">
        <w:rPr>
          <w:sz w:val="24"/>
          <w:szCs w:val="24"/>
        </w:rPr>
        <w:t xml:space="preserve">e-pasts: </w:t>
      </w:r>
      <w:hyperlink r:id="rId10" w:history="1">
        <w:r w:rsidR="00A92875" w:rsidRPr="009068E9">
          <w:rPr>
            <w:rStyle w:val="Hyperlink"/>
            <w:sz w:val="24"/>
            <w:szCs w:val="24"/>
          </w:rPr>
          <w:t>birojs@vaks.lv</w:t>
        </w:r>
      </w:hyperlink>
      <w:r w:rsidR="00A92875" w:rsidRPr="009068E9">
        <w:rPr>
          <w:sz w:val="24"/>
          <w:szCs w:val="24"/>
        </w:rPr>
        <w:t xml:space="preserve"> </w:t>
      </w:r>
    </w:p>
    <w:p w14:paraId="54EFFAF2" w14:textId="04A95E1E" w:rsidR="007F1BF1" w:rsidRPr="009068E9" w:rsidRDefault="00000000" w:rsidP="00D06B73">
      <w:pPr>
        <w:rPr>
          <w:sz w:val="24"/>
          <w:szCs w:val="24"/>
        </w:rPr>
      </w:pPr>
      <w:hyperlink r:id="rId11" w:history="1">
        <w:r w:rsidR="00A92875" w:rsidRPr="009068E9">
          <w:rPr>
            <w:rStyle w:val="Hyperlink"/>
            <w:sz w:val="24"/>
            <w:szCs w:val="24"/>
          </w:rPr>
          <w:t>www.vaks.lv</w:t>
        </w:r>
      </w:hyperlink>
      <w:r w:rsidR="00A92875" w:rsidRPr="009068E9">
        <w:rPr>
          <w:sz w:val="24"/>
          <w:szCs w:val="24"/>
        </w:rPr>
        <w:t xml:space="preserve"> </w:t>
      </w:r>
    </w:p>
    <w:p w14:paraId="6EE6DBA2" w14:textId="706E5436" w:rsidR="00D06B73" w:rsidRPr="009068E9" w:rsidRDefault="00541B17" w:rsidP="00D06B73">
      <w:pPr>
        <w:rPr>
          <w:b/>
          <w:sz w:val="24"/>
          <w:szCs w:val="24"/>
        </w:rPr>
      </w:pPr>
      <w:r w:rsidRPr="009068E9">
        <w:rPr>
          <w:b/>
          <w:sz w:val="24"/>
          <w:szCs w:val="24"/>
        </w:rPr>
        <w:t>Objekta d</w:t>
      </w:r>
      <w:r w:rsidR="00D06B73" w:rsidRPr="009068E9">
        <w:rPr>
          <w:b/>
          <w:sz w:val="24"/>
          <w:szCs w:val="24"/>
        </w:rPr>
        <w:t xml:space="preserve">arbības </w:t>
      </w:r>
      <w:r w:rsidRPr="009068E9">
        <w:rPr>
          <w:b/>
          <w:sz w:val="24"/>
          <w:szCs w:val="24"/>
        </w:rPr>
        <w:t xml:space="preserve">izklāsts </w:t>
      </w:r>
    </w:p>
    <w:p w14:paraId="54A9F372" w14:textId="77777777" w:rsidR="00203AC4" w:rsidRPr="009068E9" w:rsidRDefault="00203AC4" w:rsidP="00203AC4">
      <w:pPr>
        <w:autoSpaceDE w:val="0"/>
        <w:autoSpaceDN w:val="0"/>
        <w:adjustRightInd w:val="0"/>
        <w:spacing w:after="0"/>
        <w:jc w:val="both"/>
        <w:rPr>
          <w:sz w:val="24"/>
          <w:szCs w:val="24"/>
        </w:rPr>
      </w:pPr>
      <w:r w:rsidRPr="009068E9">
        <w:rPr>
          <w:sz w:val="24"/>
          <w:szCs w:val="24"/>
        </w:rPr>
        <w:t>“VAKS” KS Valmieras struktūrvienībā tiek veikti šādi procesi:</w:t>
      </w:r>
    </w:p>
    <w:p w14:paraId="16ED3176" w14:textId="77777777" w:rsidR="00203AC4" w:rsidRPr="009068E9" w:rsidRDefault="00203AC4" w:rsidP="00203AC4">
      <w:pPr>
        <w:numPr>
          <w:ilvl w:val="0"/>
          <w:numId w:val="2"/>
        </w:numPr>
        <w:autoSpaceDE w:val="0"/>
        <w:autoSpaceDN w:val="0"/>
        <w:adjustRightInd w:val="0"/>
        <w:spacing w:after="0"/>
        <w:jc w:val="both"/>
        <w:rPr>
          <w:sz w:val="24"/>
          <w:szCs w:val="24"/>
        </w:rPr>
      </w:pPr>
      <w:r w:rsidRPr="009068E9">
        <w:rPr>
          <w:sz w:val="24"/>
          <w:szCs w:val="24"/>
        </w:rPr>
        <w:t>graudu pieņemšana, tīrīšana, kaltēšana, uzglabāšana un iekraušana atbilstošos autotransporta līdzekļos un vagonos tālākai nosūtīšanai;</w:t>
      </w:r>
    </w:p>
    <w:p w14:paraId="2506A9E9" w14:textId="34B08471" w:rsidR="00203AC4" w:rsidRPr="009068E9" w:rsidRDefault="00203AC4" w:rsidP="00203AC4">
      <w:pPr>
        <w:numPr>
          <w:ilvl w:val="0"/>
          <w:numId w:val="2"/>
        </w:numPr>
        <w:autoSpaceDE w:val="0"/>
        <w:autoSpaceDN w:val="0"/>
        <w:adjustRightInd w:val="0"/>
        <w:spacing w:after="0"/>
        <w:jc w:val="both"/>
        <w:rPr>
          <w:sz w:val="24"/>
          <w:szCs w:val="24"/>
        </w:rPr>
      </w:pPr>
      <w:r w:rsidRPr="009068E9">
        <w:rPr>
          <w:sz w:val="24"/>
          <w:szCs w:val="24"/>
        </w:rPr>
        <w:t>iepakotu minerālmēslu uzglabāšana un tirdzniecība, to skaitā, amonija nitrāta saturošus minerālmēslus;</w:t>
      </w:r>
    </w:p>
    <w:p w14:paraId="4F2FFE1A" w14:textId="77777777" w:rsidR="00203AC4" w:rsidRPr="009068E9" w:rsidRDefault="00203AC4" w:rsidP="00203AC4">
      <w:pPr>
        <w:numPr>
          <w:ilvl w:val="0"/>
          <w:numId w:val="2"/>
        </w:numPr>
        <w:tabs>
          <w:tab w:val="num" w:pos="900"/>
        </w:tabs>
        <w:autoSpaceDE w:val="0"/>
        <w:autoSpaceDN w:val="0"/>
        <w:adjustRightInd w:val="0"/>
        <w:spacing w:after="0"/>
        <w:jc w:val="both"/>
        <w:rPr>
          <w:sz w:val="24"/>
          <w:szCs w:val="24"/>
        </w:rPr>
      </w:pPr>
      <w:r w:rsidRPr="009068E9">
        <w:rPr>
          <w:sz w:val="24"/>
          <w:szCs w:val="24"/>
        </w:rPr>
        <w:t>augu aizsardzības līdzekļu uzglabāšana un tirdzniecība.</w:t>
      </w:r>
    </w:p>
    <w:p w14:paraId="0CC0D068" w14:textId="77777777" w:rsidR="00203AC4" w:rsidRPr="009068E9" w:rsidRDefault="00203AC4" w:rsidP="00203AC4">
      <w:pPr>
        <w:tabs>
          <w:tab w:val="num" w:pos="900"/>
        </w:tabs>
        <w:autoSpaceDE w:val="0"/>
        <w:autoSpaceDN w:val="0"/>
        <w:adjustRightInd w:val="0"/>
        <w:spacing w:after="0"/>
        <w:jc w:val="both"/>
        <w:rPr>
          <w:sz w:val="24"/>
          <w:szCs w:val="24"/>
        </w:rPr>
      </w:pPr>
    </w:p>
    <w:p w14:paraId="3AB2389F" w14:textId="7F129AF3" w:rsidR="00D33740" w:rsidRDefault="00D33740" w:rsidP="00693BAC">
      <w:pPr>
        <w:jc w:val="both"/>
        <w:rPr>
          <w:sz w:val="24"/>
          <w:szCs w:val="24"/>
        </w:rPr>
      </w:pPr>
      <w:r>
        <w:rPr>
          <w:sz w:val="24"/>
          <w:szCs w:val="24"/>
        </w:rPr>
        <w:t>Daļa m</w:t>
      </w:r>
      <w:r w:rsidR="00203AC4" w:rsidRPr="009068E9">
        <w:rPr>
          <w:sz w:val="24"/>
          <w:szCs w:val="24"/>
        </w:rPr>
        <w:t xml:space="preserve">inerālmēslu un augu aizsardzības līdzekļu </w:t>
      </w:r>
      <w:r>
        <w:rPr>
          <w:sz w:val="24"/>
          <w:szCs w:val="24"/>
        </w:rPr>
        <w:t xml:space="preserve">ir bīstamās ķīmiskās vielas. Tos </w:t>
      </w:r>
      <w:r w:rsidR="00203AC4" w:rsidRPr="009068E9">
        <w:rPr>
          <w:sz w:val="24"/>
          <w:szCs w:val="24"/>
        </w:rPr>
        <w:t>objektam piegādā tikai fasētā veidā. Bīstamās ķīmiskās vielas tiek uzglabātas gan atklātos āra laukumos, gan noliktavās iekštelpās.</w:t>
      </w:r>
      <w:r w:rsidR="00203AC4" w:rsidRPr="009068E9">
        <w:t xml:space="preserve"> </w:t>
      </w:r>
      <w:r w:rsidR="00203AC4" w:rsidRPr="009068E9">
        <w:rPr>
          <w:sz w:val="24"/>
          <w:szCs w:val="24"/>
        </w:rPr>
        <w:t>Minerālmēslus objektā uzglabā īslaicīgi</w:t>
      </w:r>
      <w:r w:rsidRPr="009068E9">
        <w:rPr>
          <w:sz w:val="24"/>
          <w:szCs w:val="24"/>
        </w:rPr>
        <w:t>, un</w:t>
      </w:r>
      <w:r w:rsidR="00203AC4" w:rsidRPr="009068E9">
        <w:rPr>
          <w:sz w:val="24"/>
          <w:szCs w:val="24"/>
        </w:rPr>
        <w:t xml:space="preserve"> pamatā tas ir pavasara laikā, kad tiek saņemta minerālmēslu piegāde pa dzelzceļu, pēc kuras “VAKS” KS biedri ar savu transportu, vai izmantojot “VAKS” KS piedāvāto pārvadājumu pakalpojumu, nodrošina minerālmēslu izvešanu ar kravas autotransportu.</w:t>
      </w:r>
      <w:r w:rsidRPr="00D33740">
        <w:rPr>
          <w:sz w:val="24"/>
          <w:szCs w:val="24"/>
        </w:rPr>
        <w:t xml:space="preserve"> Noliktava </w:t>
      </w:r>
      <w:r w:rsidR="00693BAC">
        <w:rPr>
          <w:sz w:val="24"/>
          <w:szCs w:val="24"/>
        </w:rPr>
        <w:t xml:space="preserve">pamatā </w:t>
      </w:r>
      <w:r w:rsidRPr="00D33740">
        <w:rPr>
          <w:sz w:val="24"/>
          <w:szCs w:val="24"/>
        </w:rPr>
        <w:t xml:space="preserve">tiek izmantota augu aizsardzības līdzekļu uzglabāšanai. </w:t>
      </w:r>
    </w:p>
    <w:p w14:paraId="07CF61A7" w14:textId="26777BD7" w:rsidR="00693BAC" w:rsidRDefault="00693BAC" w:rsidP="00693BAC">
      <w:pPr>
        <w:jc w:val="both"/>
        <w:rPr>
          <w:sz w:val="24"/>
          <w:szCs w:val="24"/>
        </w:rPr>
      </w:pPr>
      <w:r>
        <w:rPr>
          <w:sz w:val="24"/>
          <w:szCs w:val="24"/>
        </w:rPr>
        <w:t xml:space="preserve">Kaltes darbības vajadzībām objekts izmanto dabasgāzi vai sašķidrinātu naftas gāzi. Dabasgāzes piegādi nodrošina no centralizētā gāzes apgādes tīkla un objektā neuzglabā. Sašķidrinātās naftas gāzes uzglabāšanai uzstādītas gāzes uzglabāšanas komplekss ar virszemes tvertnēm. </w:t>
      </w:r>
    </w:p>
    <w:p w14:paraId="6208196B" w14:textId="77777777" w:rsidR="00D06B73" w:rsidRPr="009068E9" w:rsidRDefault="00D06B73" w:rsidP="00D06B73">
      <w:pPr>
        <w:rPr>
          <w:b/>
          <w:sz w:val="24"/>
          <w:szCs w:val="24"/>
        </w:rPr>
      </w:pPr>
      <w:r w:rsidRPr="009068E9">
        <w:rPr>
          <w:b/>
          <w:sz w:val="24"/>
          <w:szCs w:val="24"/>
        </w:rPr>
        <w:t>Informācija bīstamajām vielām un to raksturojums</w:t>
      </w:r>
    </w:p>
    <w:p w14:paraId="1B87FF42" w14:textId="75A333D2" w:rsidR="00963A96" w:rsidRDefault="003D2117" w:rsidP="00963A96">
      <w:pPr>
        <w:spacing w:after="0"/>
        <w:jc w:val="both"/>
        <w:rPr>
          <w:sz w:val="24"/>
          <w:szCs w:val="24"/>
        </w:rPr>
      </w:pPr>
      <w:r w:rsidRPr="009068E9">
        <w:rPr>
          <w:sz w:val="24"/>
          <w:szCs w:val="24"/>
        </w:rPr>
        <w:t xml:space="preserve">“VAKS” KS </w:t>
      </w:r>
      <w:r>
        <w:rPr>
          <w:sz w:val="24"/>
          <w:szCs w:val="24"/>
        </w:rPr>
        <w:t>Valmieras</w:t>
      </w:r>
      <w:r w:rsidRPr="009068E9">
        <w:rPr>
          <w:sz w:val="24"/>
          <w:szCs w:val="24"/>
        </w:rPr>
        <w:t xml:space="preserve"> struktūrvienībā </w:t>
      </w:r>
      <w:r>
        <w:rPr>
          <w:sz w:val="24"/>
          <w:szCs w:val="24"/>
        </w:rPr>
        <w:t>notiek darbības ar sekojošām bīstamajām ķīmiskajām vielām – amonija nitrāta saturoši minerālmēsli,</w:t>
      </w:r>
      <w:r w:rsidR="00290097">
        <w:rPr>
          <w:sz w:val="24"/>
          <w:szCs w:val="24"/>
        </w:rPr>
        <w:t xml:space="preserve"> mangāna sulfāta saturoši minerālmēsli,</w:t>
      </w:r>
      <w:r>
        <w:rPr>
          <w:sz w:val="24"/>
          <w:szCs w:val="24"/>
        </w:rPr>
        <w:t xml:space="preserve"> augu aizsardzības līdzekļi, dīzeļdegviela, dabasgāze</w:t>
      </w:r>
      <w:r w:rsidR="00555F24">
        <w:rPr>
          <w:sz w:val="24"/>
          <w:szCs w:val="24"/>
        </w:rPr>
        <w:t xml:space="preserve"> vai sašķidrinātā naftas gāze</w:t>
      </w:r>
      <w:r>
        <w:rPr>
          <w:sz w:val="24"/>
          <w:szCs w:val="24"/>
        </w:rPr>
        <w:t>.</w:t>
      </w:r>
      <w:r w:rsidR="00963A96" w:rsidRPr="00963A96">
        <w:rPr>
          <w:sz w:val="24"/>
          <w:szCs w:val="24"/>
        </w:rPr>
        <w:t xml:space="preserve"> </w:t>
      </w:r>
      <w:r w:rsidR="00963A96">
        <w:rPr>
          <w:sz w:val="24"/>
          <w:szCs w:val="24"/>
        </w:rPr>
        <w:t>Veicot objekta riska novērtējumu, secināts, ka plaša avārijas seku izplatība, kas var radīt arī apdraudējumu ārpus objekta teritorijas, konstatēta darbībās ar:</w:t>
      </w:r>
    </w:p>
    <w:p w14:paraId="78A7651C" w14:textId="77777777" w:rsidR="00555F24" w:rsidRDefault="00963A96" w:rsidP="00963A96">
      <w:pPr>
        <w:pStyle w:val="ListParagraph"/>
        <w:numPr>
          <w:ilvl w:val="0"/>
          <w:numId w:val="5"/>
        </w:numPr>
        <w:jc w:val="both"/>
        <w:rPr>
          <w:rFonts w:asciiTheme="minorHAnsi" w:eastAsiaTheme="minorHAnsi" w:hAnsiTheme="minorHAnsi" w:cstheme="minorBidi"/>
          <w:sz w:val="24"/>
          <w:szCs w:val="24"/>
          <w:lang w:val="lv-LV"/>
        </w:rPr>
      </w:pPr>
      <w:r w:rsidRPr="00266664">
        <w:rPr>
          <w:rFonts w:asciiTheme="minorHAnsi" w:eastAsiaTheme="minorHAnsi" w:hAnsiTheme="minorHAnsi" w:cstheme="minorBidi"/>
          <w:sz w:val="24"/>
          <w:szCs w:val="24"/>
          <w:lang w:val="lv-LV"/>
        </w:rPr>
        <w:t>amonija nitrāta mēslošanas līdzekļi</w:t>
      </w:r>
      <w:r>
        <w:rPr>
          <w:rFonts w:asciiTheme="minorHAnsi" w:eastAsiaTheme="minorHAnsi" w:hAnsiTheme="minorHAnsi" w:cstheme="minorBidi"/>
          <w:sz w:val="24"/>
          <w:szCs w:val="24"/>
          <w:lang w:val="lv-LV"/>
        </w:rPr>
        <w:t>em</w:t>
      </w:r>
      <w:r w:rsidRPr="00266664">
        <w:rPr>
          <w:rFonts w:asciiTheme="minorHAnsi" w:eastAsiaTheme="minorHAnsi" w:hAnsiTheme="minorHAnsi" w:cstheme="minorBidi"/>
          <w:sz w:val="24"/>
          <w:szCs w:val="24"/>
          <w:lang w:val="lv-LV"/>
        </w:rPr>
        <w:t xml:space="preserve"> ar slāpekļa saturu, kas pārsniedz 28 procentus</w:t>
      </w:r>
      <w:r w:rsidR="00555F24">
        <w:rPr>
          <w:rFonts w:asciiTheme="minorHAnsi" w:eastAsiaTheme="minorHAnsi" w:hAnsiTheme="minorHAnsi" w:cstheme="minorBidi"/>
          <w:sz w:val="24"/>
          <w:szCs w:val="24"/>
          <w:lang w:val="lv-LV"/>
        </w:rPr>
        <w:t>;</w:t>
      </w:r>
    </w:p>
    <w:p w14:paraId="4B585534" w14:textId="75211377" w:rsidR="00963A96" w:rsidRPr="00212A98" w:rsidRDefault="00555F24" w:rsidP="00963A96">
      <w:pPr>
        <w:pStyle w:val="ListParagraph"/>
        <w:numPr>
          <w:ilvl w:val="0"/>
          <w:numId w:val="5"/>
        </w:numPr>
        <w:jc w:val="both"/>
        <w:rPr>
          <w:rFonts w:asciiTheme="minorHAnsi" w:eastAsiaTheme="minorHAnsi" w:hAnsiTheme="minorHAnsi" w:cstheme="minorBidi"/>
          <w:sz w:val="24"/>
          <w:szCs w:val="24"/>
          <w:lang w:val="lv-LV"/>
        </w:rPr>
      </w:pPr>
      <w:r>
        <w:rPr>
          <w:rFonts w:asciiTheme="minorHAnsi" w:eastAsiaTheme="minorHAnsi" w:hAnsiTheme="minorHAnsi" w:cstheme="minorBidi"/>
          <w:sz w:val="24"/>
          <w:szCs w:val="24"/>
          <w:lang w:val="lv-LV"/>
        </w:rPr>
        <w:t>sašķidrināto naftas gāzi</w:t>
      </w:r>
      <w:r w:rsidR="00963A96">
        <w:rPr>
          <w:rFonts w:asciiTheme="minorHAnsi" w:eastAsiaTheme="minorHAnsi" w:hAnsiTheme="minorHAnsi" w:cstheme="minorBidi"/>
          <w:sz w:val="24"/>
          <w:szCs w:val="24"/>
          <w:lang w:val="lv-LV"/>
        </w:rPr>
        <w:t>.</w:t>
      </w:r>
    </w:p>
    <w:p w14:paraId="4FD7347A" w14:textId="77777777" w:rsidR="00963A96" w:rsidRDefault="00963A96" w:rsidP="00963A96">
      <w:pPr>
        <w:spacing w:after="0"/>
        <w:jc w:val="both"/>
        <w:rPr>
          <w:sz w:val="24"/>
          <w:szCs w:val="24"/>
          <w:u w:val="single"/>
        </w:rPr>
      </w:pPr>
    </w:p>
    <w:p w14:paraId="5AB7939F" w14:textId="123329CC" w:rsidR="00D06B73" w:rsidRPr="009068E9" w:rsidRDefault="00D06B73" w:rsidP="00963A96">
      <w:pPr>
        <w:spacing w:after="120"/>
        <w:jc w:val="both"/>
        <w:rPr>
          <w:sz w:val="24"/>
          <w:szCs w:val="24"/>
        </w:rPr>
      </w:pPr>
      <w:r w:rsidRPr="009068E9">
        <w:rPr>
          <w:sz w:val="24"/>
          <w:szCs w:val="24"/>
          <w:u w:val="single"/>
        </w:rPr>
        <w:t>Nosaukums</w:t>
      </w:r>
      <w:r w:rsidRPr="009068E9">
        <w:rPr>
          <w:sz w:val="24"/>
          <w:szCs w:val="24"/>
        </w:rPr>
        <w:t xml:space="preserve">: </w:t>
      </w:r>
      <w:r w:rsidR="00B37B08" w:rsidRPr="009068E9">
        <w:rPr>
          <w:sz w:val="24"/>
          <w:szCs w:val="24"/>
        </w:rPr>
        <w:t>Amonija nitrāt</w:t>
      </w:r>
      <w:r w:rsidR="008778AA" w:rsidRPr="009068E9">
        <w:rPr>
          <w:sz w:val="24"/>
          <w:szCs w:val="24"/>
        </w:rPr>
        <w:t xml:space="preserve">a minerālmēsli </w:t>
      </w:r>
    </w:p>
    <w:p w14:paraId="4FA7187F" w14:textId="211B5CD7" w:rsidR="00D06B73" w:rsidRPr="009068E9" w:rsidRDefault="00D06B73" w:rsidP="00963A96">
      <w:pPr>
        <w:spacing w:after="120"/>
        <w:jc w:val="both"/>
        <w:rPr>
          <w:sz w:val="24"/>
          <w:szCs w:val="24"/>
        </w:rPr>
      </w:pPr>
      <w:r w:rsidRPr="009068E9">
        <w:rPr>
          <w:sz w:val="24"/>
          <w:szCs w:val="24"/>
        </w:rPr>
        <w:t xml:space="preserve">CAS Nr. </w:t>
      </w:r>
      <w:r w:rsidR="00B37B08" w:rsidRPr="009068E9">
        <w:rPr>
          <w:sz w:val="24"/>
          <w:szCs w:val="24"/>
        </w:rPr>
        <w:t>6484-52-2</w:t>
      </w:r>
    </w:p>
    <w:p w14:paraId="5863A2E4" w14:textId="3073CD94" w:rsidR="001B29CA" w:rsidRPr="009068E9" w:rsidRDefault="008778AA" w:rsidP="00963A96">
      <w:pPr>
        <w:spacing w:after="120"/>
        <w:jc w:val="both"/>
        <w:rPr>
          <w:sz w:val="24"/>
          <w:szCs w:val="24"/>
          <w:u w:val="single"/>
        </w:rPr>
      </w:pPr>
      <w:r w:rsidRPr="009068E9">
        <w:rPr>
          <w:sz w:val="24"/>
          <w:szCs w:val="24"/>
          <w:u w:val="single"/>
        </w:rPr>
        <w:t>Marķējums: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8206"/>
      </w:tblGrid>
      <w:tr w:rsidR="00B37B08" w:rsidRPr="009068E9" w14:paraId="09F1D59E" w14:textId="77777777" w:rsidTr="00F114A8">
        <w:trPr>
          <w:trHeight w:val="728"/>
          <w:jc w:val="center"/>
        </w:trPr>
        <w:tc>
          <w:tcPr>
            <w:tcW w:w="966" w:type="dxa"/>
            <w:vAlign w:val="center"/>
          </w:tcPr>
          <w:p w14:paraId="016CEE1B" w14:textId="77777777" w:rsidR="001B29CA" w:rsidRPr="009068E9" w:rsidRDefault="001B29CA" w:rsidP="00F114A8">
            <w:pPr>
              <w:jc w:val="center"/>
              <w:rPr>
                <w:sz w:val="24"/>
                <w:szCs w:val="24"/>
              </w:rPr>
            </w:pPr>
            <w:r w:rsidRPr="009068E9">
              <w:rPr>
                <w:noProof/>
                <w:sz w:val="24"/>
                <w:szCs w:val="24"/>
              </w:rPr>
              <w:drawing>
                <wp:inline distT="0" distB="0" distL="0" distR="0" wp14:anchorId="3C09630E" wp14:editId="4F29DDDC">
                  <wp:extent cx="448422" cy="462598"/>
                  <wp:effectExtent l="19050" t="0" r="8778"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50246" cy="464480"/>
                          </a:xfrm>
                          <a:prstGeom prst="rect">
                            <a:avLst/>
                          </a:prstGeom>
                          <a:noFill/>
                          <a:ln w="9525">
                            <a:noFill/>
                            <a:miter lim="800000"/>
                            <a:headEnd/>
                            <a:tailEnd/>
                          </a:ln>
                        </pic:spPr>
                      </pic:pic>
                    </a:graphicData>
                  </a:graphic>
                </wp:inline>
              </w:drawing>
            </w:r>
          </w:p>
        </w:tc>
        <w:tc>
          <w:tcPr>
            <w:tcW w:w="8206" w:type="dxa"/>
            <w:vAlign w:val="center"/>
          </w:tcPr>
          <w:p w14:paraId="4AF73D27" w14:textId="7F250E78" w:rsidR="001B29CA" w:rsidRPr="009068E9" w:rsidRDefault="001B29CA" w:rsidP="001B29CA">
            <w:pPr>
              <w:rPr>
                <w:sz w:val="24"/>
                <w:szCs w:val="24"/>
              </w:rPr>
            </w:pPr>
            <w:r w:rsidRPr="009068E9">
              <w:rPr>
                <w:sz w:val="24"/>
                <w:szCs w:val="24"/>
              </w:rPr>
              <w:t>H27</w:t>
            </w:r>
            <w:r w:rsidR="00B37B08" w:rsidRPr="009068E9">
              <w:rPr>
                <w:sz w:val="24"/>
                <w:szCs w:val="24"/>
              </w:rPr>
              <w:t>2</w:t>
            </w:r>
            <w:r w:rsidRPr="009068E9">
              <w:rPr>
                <w:sz w:val="24"/>
                <w:szCs w:val="24"/>
              </w:rPr>
              <w:t xml:space="preserve">: Var </w:t>
            </w:r>
            <w:r w:rsidR="00B37B08" w:rsidRPr="009068E9">
              <w:rPr>
                <w:sz w:val="24"/>
                <w:szCs w:val="24"/>
              </w:rPr>
              <w:t>pastiprināt degšanu</w:t>
            </w:r>
            <w:r w:rsidRPr="009068E9">
              <w:rPr>
                <w:sz w:val="24"/>
                <w:szCs w:val="24"/>
              </w:rPr>
              <w:t>, oksidētājs.</w:t>
            </w:r>
          </w:p>
        </w:tc>
      </w:tr>
      <w:tr w:rsidR="00B37B08" w:rsidRPr="009068E9" w14:paraId="3A8545C9" w14:textId="77777777" w:rsidTr="00F114A8">
        <w:trPr>
          <w:trHeight w:val="711"/>
          <w:jc w:val="center"/>
        </w:trPr>
        <w:tc>
          <w:tcPr>
            <w:tcW w:w="966" w:type="dxa"/>
            <w:vAlign w:val="center"/>
          </w:tcPr>
          <w:p w14:paraId="1D9CC22D" w14:textId="00343BFC" w:rsidR="001B29CA" w:rsidRPr="009068E9" w:rsidRDefault="00B37B08" w:rsidP="00F114A8">
            <w:pPr>
              <w:tabs>
                <w:tab w:val="left" w:pos="880"/>
              </w:tabs>
              <w:jc w:val="center"/>
              <w:rPr>
                <w:sz w:val="24"/>
                <w:szCs w:val="24"/>
              </w:rPr>
            </w:pPr>
            <w:r w:rsidRPr="009068E9">
              <w:rPr>
                <w:noProof/>
              </w:rPr>
              <w:drawing>
                <wp:inline distT="0" distB="0" distL="0" distR="0" wp14:anchorId="6EEDEAF7" wp14:editId="46DF7A74">
                  <wp:extent cx="427332" cy="426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917" cy="438288"/>
                          </a:xfrm>
                          <a:prstGeom prst="rect">
                            <a:avLst/>
                          </a:prstGeom>
                        </pic:spPr>
                      </pic:pic>
                    </a:graphicData>
                  </a:graphic>
                </wp:inline>
              </w:drawing>
            </w:r>
          </w:p>
        </w:tc>
        <w:tc>
          <w:tcPr>
            <w:tcW w:w="8206" w:type="dxa"/>
            <w:vAlign w:val="center"/>
          </w:tcPr>
          <w:p w14:paraId="1044CD51" w14:textId="5C988385" w:rsidR="001B29CA" w:rsidRPr="009068E9" w:rsidRDefault="001B29CA" w:rsidP="001B29CA">
            <w:pPr>
              <w:rPr>
                <w:sz w:val="24"/>
                <w:szCs w:val="24"/>
              </w:rPr>
            </w:pPr>
            <w:r w:rsidRPr="009068E9">
              <w:rPr>
                <w:sz w:val="24"/>
                <w:szCs w:val="24"/>
              </w:rPr>
              <w:t>H</w:t>
            </w:r>
            <w:r w:rsidR="00B37B08" w:rsidRPr="009068E9">
              <w:rPr>
                <w:sz w:val="24"/>
                <w:szCs w:val="24"/>
              </w:rPr>
              <w:t>319</w:t>
            </w:r>
            <w:r w:rsidRPr="009068E9">
              <w:rPr>
                <w:sz w:val="24"/>
                <w:szCs w:val="24"/>
              </w:rPr>
              <w:t xml:space="preserve">: </w:t>
            </w:r>
            <w:r w:rsidR="00B37B08" w:rsidRPr="009068E9">
              <w:rPr>
                <w:sz w:val="24"/>
                <w:szCs w:val="24"/>
              </w:rPr>
              <w:t>Izraisa nopietnu acu kairinājumu</w:t>
            </w:r>
            <w:r w:rsidRPr="009068E9">
              <w:rPr>
                <w:sz w:val="24"/>
                <w:szCs w:val="24"/>
              </w:rPr>
              <w:t xml:space="preserve">. </w:t>
            </w:r>
          </w:p>
        </w:tc>
      </w:tr>
    </w:tbl>
    <w:p w14:paraId="25D3140D" w14:textId="77777777" w:rsidR="001B29CA" w:rsidRPr="009068E9" w:rsidRDefault="001B29CA" w:rsidP="00963A96">
      <w:pPr>
        <w:spacing w:after="0"/>
        <w:jc w:val="both"/>
        <w:rPr>
          <w:sz w:val="24"/>
          <w:szCs w:val="24"/>
          <w:u w:val="single"/>
        </w:rPr>
      </w:pPr>
    </w:p>
    <w:p w14:paraId="2DB4FD02" w14:textId="2208B5A0" w:rsidR="00D06B73" w:rsidRPr="009068E9" w:rsidRDefault="00D06B73" w:rsidP="00D06B73">
      <w:pPr>
        <w:jc w:val="both"/>
        <w:rPr>
          <w:sz w:val="24"/>
          <w:szCs w:val="24"/>
        </w:rPr>
      </w:pPr>
      <w:r w:rsidRPr="009068E9">
        <w:rPr>
          <w:sz w:val="24"/>
          <w:szCs w:val="24"/>
          <w:u w:val="single"/>
        </w:rPr>
        <w:t>Fizikālās īpašības</w:t>
      </w:r>
      <w:r w:rsidRPr="009068E9">
        <w:rPr>
          <w:sz w:val="24"/>
          <w:szCs w:val="24"/>
        </w:rPr>
        <w:t xml:space="preserve">: </w:t>
      </w:r>
      <w:r w:rsidR="006B72DC" w:rsidRPr="009068E9">
        <w:rPr>
          <w:sz w:val="24"/>
          <w:szCs w:val="24"/>
        </w:rPr>
        <w:t>Oksidējoša cieta viela</w:t>
      </w:r>
      <w:r w:rsidRPr="009068E9">
        <w:rPr>
          <w:sz w:val="24"/>
          <w:szCs w:val="24"/>
        </w:rPr>
        <w:t xml:space="preserve"> – </w:t>
      </w:r>
      <w:r w:rsidR="006B72DC" w:rsidRPr="009068E9">
        <w:rPr>
          <w:sz w:val="24"/>
          <w:szCs w:val="24"/>
        </w:rPr>
        <w:t>3</w:t>
      </w:r>
      <w:r w:rsidRPr="009068E9">
        <w:rPr>
          <w:sz w:val="24"/>
          <w:szCs w:val="24"/>
        </w:rPr>
        <w:t xml:space="preserve">. kategorija. </w:t>
      </w:r>
      <w:r w:rsidR="00A030C6" w:rsidRPr="009068E9">
        <w:rPr>
          <w:sz w:val="24"/>
          <w:szCs w:val="24"/>
        </w:rPr>
        <w:t>Amonija nitrāt</w:t>
      </w:r>
      <w:r w:rsidR="008778AA" w:rsidRPr="009068E9">
        <w:rPr>
          <w:sz w:val="24"/>
          <w:szCs w:val="24"/>
        </w:rPr>
        <w:t>a</w:t>
      </w:r>
      <w:r w:rsidR="00330B05">
        <w:rPr>
          <w:sz w:val="24"/>
          <w:szCs w:val="24"/>
        </w:rPr>
        <w:t xml:space="preserve"> (AN)</w:t>
      </w:r>
      <w:r w:rsidR="008778AA" w:rsidRPr="009068E9">
        <w:rPr>
          <w:sz w:val="24"/>
          <w:szCs w:val="24"/>
        </w:rPr>
        <w:t xml:space="preserve"> </w:t>
      </w:r>
      <w:r w:rsidR="00A030C6" w:rsidRPr="009068E9">
        <w:rPr>
          <w:sz w:val="24"/>
          <w:szCs w:val="24"/>
        </w:rPr>
        <w:t xml:space="preserve">minerālmēsli ir stabils ķīmiskais produkts, kas pats nerada paaugstinātu bīstamību. </w:t>
      </w:r>
      <w:r w:rsidR="00330B05">
        <w:rPr>
          <w:sz w:val="24"/>
          <w:szCs w:val="24"/>
        </w:rPr>
        <w:t>AN</w:t>
      </w:r>
      <w:r w:rsidR="008778AA" w:rsidRPr="009068E9">
        <w:rPr>
          <w:sz w:val="24"/>
          <w:szCs w:val="24"/>
        </w:rPr>
        <w:t xml:space="preserve"> </w:t>
      </w:r>
      <w:r w:rsidR="00A030C6" w:rsidRPr="009068E9">
        <w:rPr>
          <w:sz w:val="24"/>
          <w:szCs w:val="24"/>
        </w:rPr>
        <w:t xml:space="preserve">minerālmēslu bīstamība var </w:t>
      </w:r>
      <w:r w:rsidR="002C55D1">
        <w:rPr>
          <w:sz w:val="24"/>
          <w:szCs w:val="24"/>
        </w:rPr>
        <w:t>palielināties</w:t>
      </w:r>
      <w:r w:rsidR="00A030C6" w:rsidRPr="009068E9">
        <w:rPr>
          <w:sz w:val="24"/>
          <w:szCs w:val="24"/>
        </w:rPr>
        <w:t xml:space="preserve"> blakus apstākļu</w:t>
      </w:r>
      <w:r w:rsidR="002C55D1">
        <w:rPr>
          <w:sz w:val="24"/>
          <w:szCs w:val="24"/>
        </w:rPr>
        <w:t xml:space="preserve"> – ārēja siltumstarojuma</w:t>
      </w:r>
      <w:r w:rsidR="00A030C6" w:rsidRPr="009068E9">
        <w:rPr>
          <w:sz w:val="24"/>
          <w:szCs w:val="24"/>
        </w:rPr>
        <w:t xml:space="preserve"> iedarbības rezultātā, un tā var izpausties kā produkta ķīmiska sadalīšanās ar toksisku </w:t>
      </w:r>
      <w:r w:rsidR="002C55D1">
        <w:rPr>
          <w:sz w:val="24"/>
          <w:szCs w:val="24"/>
        </w:rPr>
        <w:t>gāzu</w:t>
      </w:r>
      <w:r w:rsidR="00A030C6" w:rsidRPr="009068E9">
        <w:rPr>
          <w:sz w:val="24"/>
          <w:szCs w:val="24"/>
        </w:rPr>
        <w:t xml:space="preserve"> rašanos.</w:t>
      </w:r>
      <w:r w:rsidR="002C55D1">
        <w:rPr>
          <w:sz w:val="24"/>
          <w:szCs w:val="24"/>
        </w:rPr>
        <w:t xml:space="preserve"> </w:t>
      </w:r>
      <w:r w:rsidR="00330B05">
        <w:rPr>
          <w:sz w:val="24"/>
          <w:szCs w:val="24"/>
        </w:rPr>
        <w:t>AN</w:t>
      </w:r>
      <w:r w:rsidR="004B72EB">
        <w:rPr>
          <w:sz w:val="24"/>
          <w:szCs w:val="24"/>
        </w:rPr>
        <w:t>,</w:t>
      </w:r>
      <w:r w:rsidR="002C55D1">
        <w:rPr>
          <w:sz w:val="24"/>
          <w:szCs w:val="24"/>
        </w:rPr>
        <w:t xml:space="preserve"> kā tīrai vielai</w:t>
      </w:r>
      <w:r w:rsidR="004B72EB">
        <w:rPr>
          <w:sz w:val="24"/>
          <w:szCs w:val="24"/>
        </w:rPr>
        <w:t>,</w:t>
      </w:r>
      <w:r w:rsidR="002C55D1">
        <w:rPr>
          <w:sz w:val="24"/>
          <w:szCs w:val="24"/>
        </w:rPr>
        <w:t xml:space="preserve"> pastāv arī masas sprādziena potenciāls, taču minerālmēsli ir apstrādāti un tiek apsaimniekoti, lai pasargātu no apstākļiem, kas var veicināt sprādziena attīstīb</w:t>
      </w:r>
      <w:r w:rsidR="00330B05">
        <w:rPr>
          <w:sz w:val="24"/>
          <w:szCs w:val="24"/>
        </w:rPr>
        <w:t>u</w:t>
      </w:r>
      <w:r w:rsidR="002C55D1">
        <w:rPr>
          <w:sz w:val="24"/>
          <w:szCs w:val="24"/>
        </w:rPr>
        <w:t>.</w:t>
      </w:r>
      <w:r w:rsidR="00330B05">
        <w:rPr>
          <w:sz w:val="24"/>
          <w:szCs w:val="24"/>
        </w:rPr>
        <w:t xml:space="preserve"> Papildus tam pirms ievešanas valstī AN minerālmēsliem tiek veikta detonācijas noturības pārbaude. </w:t>
      </w:r>
    </w:p>
    <w:p w14:paraId="557D776E" w14:textId="77777777" w:rsidR="00693BAC" w:rsidRDefault="002C55D1" w:rsidP="00693BAC">
      <w:pPr>
        <w:spacing w:after="120"/>
        <w:jc w:val="both"/>
        <w:rPr>
          <w:sz w:val="24"/>
          <w:szCs w:val="24"/>
        </w:rPr>
      </w:pPr>
      <w:bookmarkStart w:id="1" w:name="_Hlk115345254"/>
      <w:r>
        <w:rPr>
          <w:sz w:val="24"/>
          <w:szCs w:val="24"/>
          <w:u w:val="single"/>
        </w:rPr>
        <w:t>Objektā i</w:t>
      </w:r>
      <w:r w:rsidR="00BD7D43" w:rsidRPr="009068E9">
        <w:rPr>
          <w:sz w:val="24"/>
          <w:szCs w:val="24"/>
          <w:u w:val="single"/>
        </w:rPr>
        <w:t>espējamās avārijas</w:t>
      </w:r>
      <w:bookmarkEnd w:id="1"/>
      <w:r w:rsidR="00BD7D43" w:rsidRPr="009068E9">
        <w:rPr>
          <w:sz w:val="24"/>
          <w:szCs w:val="24"/>
          <w:u w:val="single"/>
        </w:rPr>
        <w:t xml:space="preserve">: </w:t>
      </w:r>
      <w:r w:rsidR="00330B05">
        <w:rPr>
          <w:sz w:val="24"/>
          <w:szCs w:val="24"/>
        </w:rPr>
        <w:t>Veicot riska novērtējumu</w:t>
      </w:r>
      <w:r w:rsidR="00A030C6" w:rsidRPr="009068E9">
        <w:rPr>
          <w:sz w:val="24"/>
          <w:szCs w:val="24"/>
        </w:rPr>
        <w:t xml:space="preserve">, kā potenciālie avāriju ierosinātāji </w:t>
      </w:r>
      <w:r w:rsidR="00330B05">
        <w:rPr>
          <w:sz w:val="24"/>
          <w:szCs w:val="24"/>
        </w:rPr>
        <w:t>identificētas pārkraušanas operācijas, kurās piedalās</w:t>
      </w:r>
      <w:r w:rsidR="00A030C6" w:rsidRPr="009068E9">
        <w:rPr>
          <w:sz w:val="24"/>
          <w:szCs w:val="24"/>
        </w:rPr>
        <w:t xml:space="preserve"> iekrāvēj</w:t>
      </w:r>
      <w:r w:rsidR="00330B05">
        <w:rPr>
          <w:sz w:val="24"/>
          <w:szCs w:val="24"/>
        </w:rPr>
        <w:t>i</w:t>
      </w:r>
      <w:r w:rsidR="00A030C6" w:rsidRPr="009068E9">
        <w:rPr>
          <w:sz w:val="24"/>
          <w:szCs w:val="24"/>
        </w:rPr>
        <w:t xml:space="preserve"> un kravas automašīnas, kas </w:t>
      </w:r>
      <w:r w:rsidR="00330B05">
        <w:rPr>
          <w:sz w:val="24"/>
          <w:szCs w:val="24"/>
        </w:rPr>
        <w:t xml:space="preserve">ir potenciālie ugunsgrēka avoti, </w:t>
      </w:r>
      <w:r w:rsidR="00AE3D1E">
        <w:rPr>
          <w:sz w:val="24"/>
          <w:szCs w:val="24"/>
        </w:rPr>
        <w:t xml:space="preserve">kas </w:t>
      </w:r>
      <w:r w:rsidR="00A030C6" w:rsidRPr="009068E9">
        <w:rPr>
          <w:sz w:val="24"/>
          <w:szCs w:val="24"/>
        </w:rPr>
        <w:t>pārkraušanas proces</w:t>
      </w:r>
      <w:r w:rsidR="00330B05">
        <w:rPr>
          <w:sz w:val="24"/>
          <w:szCs w:val="24"/>
        </w:rPr>
        <w:t xml:space="preserve">ā </w:t>
      </w:r>
      <w:r w:rsidR="00A030C6" w:rsidRPr="009068E9">
        <w:rPr>
          <w:sz w:val="24"/>
          <w:szCs w:val="24"/>
        </w:rPr>
        <w:t>tiešā veidā atrodas kontaktā ar bīstamo ķīmisko vielu. Iekrāvēja vai kravas automašīnas aizdegšanās var veicināt ugunsgrēka attīstību</w:t>
      </w:r>
      <w:r w:rsidR="00AE3D1E">
        <w:rPr>
          <w:sz w:val="24"/>
          <w:szCs w:val="24"/>
        </w:rPr>
        <w:t xml:space="preserve"> un apdraudēt kraušanas procesā iesaistīto vielu apjomu</w:t>
      </w:r>
      <w:r w:rsidR="00A030C6" w:rsidRPr="009068E9">
        <w:rPr>
          <w:sz w:val="24"/>
          <w:szCs w:val="24"/>
        </w:rPr>
        <w:t>.</w:t>
      </w:r>
      <w:r w:rsidR="00330B05">
        <w:rPr>
          <w:sz w:val="24"/>
          <w:szCs w:val="24"/>
        </w:rPr>
        <w:t xml:space="preserve"> Minerālmēslu uzglabāšana tiek veikta atklātos laukumos, kas izvietoti drošā attālumā no potenciāliem ugunsgrēku avotiem, līdz ar to visa </w:t>
      </w:r>
      <w:r w:rsidR="00AE3D1E">
        <w:rPr>
          <w:sz w:val="24"/>
          <w:szCs w:val="24"/>
        </w:rPr>
        <w:t xml:space="preserve">glabāšanas </w:t>
      </w:r>
      <w:r w:rsidR="00330B05">
        <w:rPr>
          <w:sz w:val="24"/>
          <w:szCs w:val="24"/>
        </w:rPr>
        <w:t xml:space="preserve">apjoma </w:t>
      </w:r>
      <w:r w:rsidR="00AE3D1E">
        <w:rPr>
          <w:sz w:val="24"/>
          <w:szCs w:val="24"/>
        </w:rPr>
        <w:t xml:space="preserve">AN minerālmēslu apdraudējums objektā netiek izskatīts. </w:t>
      </w:r>
    </w:p>
    <w:p w14:paraId="5AC8C362" w14:textId="77777777" w:rsidR="00693BAC" w:rsidRDefault="00693BAC" w:rsidP="00693BAC">
      <w:pPr>
        <w:spacing w:after="120"/>
        <w:jc w:val="both"/>
        <w:rPr>
          <w:sz w:val="24"/>
          <w:szCs w:val="24"/>
        </w:rPr>
      </w:pPr>
    </w:p>
    <w:p w14:paraId="692BCD89" w14:textId="0B19F87F" w:rsidR="00693BAC" w:rsidRDefault="00693BAC" w:rsidP="00693BAC">
      <w:pPr>
        <w:spacing w:after="120"/>
        <w:jc w:val="both"/>
        <w:rPr>
          <w:sz w:val="24"/>
          <w:szCs w:val="24"/>
        </w:rPr>
      </w:pPr>
      <w:r w:rsidRPr="009068E9">
        <w:rPr>
          <w:sz w:val="24"/>
          <w:szCs w:val="24"/>
          <w:u w:val="single"/>
        </w:rPr>
        <w:t>Nosaukums</w:t>
      </w:r>
      <w:r w:rsidRPr="009068E9">
        <w:rPr>
          <w:sz w:val="24"/>
          <w:szCs w:val="24"/>
        </w:rPr>
        <w:t xml:space="preserve">: </w:t>
      </w:r>
      <w:r w:rsidR="00952068">
        <w:rPr>
          <w:sz w:val="24"/>
          <w:szCs w:val="24"/>
        </w:rPr>
        <w:t>Sašķidrinātā naftas gāze (propāna – butāna maisījums)</w:t>
      </w:r>
    </w:p>
    <w:p w14:paraId="16D7C07C" w14:textId="0B6D2441" w:rsidR="007E64E0" w:rsidRDefault="007E64E0" w:rsidP="007E64E0">
      <w:pPr>
        <w:spacing w:after="120"/>
        <w:jc w:val="both"/>
        <w:rPr>
          <w:sz w:val="24"/>
          <w:szCs w:val="24"/>
        </w:rPr>
      </w:pPr>
      <w:r w:rsidRPr="009068E9">
        <w:rPr>
          <w:sz w:val="24"/>
          <w:szCs w:val="24"/>
        </w:rPr>
        <w:t>CAS Nr.</w:t>
      </w:r>
      <w:r w:rsidR="00677963">
        <w:rPr>
          <w:sz w:val="24"/>
          <w:szCs w:val="24"/>
        </w:rPr>
        <w:t>:</w:t>
      </w:r>
    </w:p>
    <w:p w14:paraId="6355C13C" w14:textId="77777777" w:rsidR="00677963" w:rsidRDefault="00677963" w:rsidP="00677963">
      <w:pPr>
        <w:spacing w:after="0" w:line="240" w:lineRule="auto"/>
        <w:jc w:val="both"/>
        <w:rPr>
          <w:sz w:val="24"/>
          <w:szCs w:val="24"/>
        </w:rPr>
      </w:pPr>
      <w:r w:rsidRPr="00677963">
        <w:rPr>
          <w:sz w:val="24"/>
          <w:szCs w:val="24"/>
        </w:rPr>
        <w:t>Propāns 74-98-6</w:t>
      </w:r>
    </w:p>
    <w:p w14:paraId="6BE31886" w14:textId="77777777" w:rsidR="00677963" w:rsidRDefault="00677963" w:rsidP="00677963">
      <w:pPr>
        <w:spacing w:after="0" w:line="240" w:lineRule="auto"/>
        <w:jc w:val="both"/>
        <w:rPr>
          <w:sz w:val="24"/>
          <w:szCs w:val="24"/>
        </w:rPr>
      </w:pPr>
      <w:r w:rsidRPr="00677963">
        <w:rPr>
          <w:sz w:val="24"/>
          <w:szCs w:val="24"/>
        </w:rPr>
        <w:t>Butāns 106-97-8</w:t>
      </w:r>
    </w:p>
    <w:p w14:paraId="6AD0B0C6" w14:textId="00A20991" w:rsidR="001B4E2A" w:rsidRPr="009068E9" w:rsidRDefault="001B4E2A" w:rsidP="007E64E0">
      <w:pPr>
        <w:spacing w:after="120"/>
        <w:jc w:val="both"/>
        <w:rPr>
          <w:sz w:val="24"/>
          <w:szCs w:val="24"/>
        </w:rPr>
      </w:pPr>
      <w:r>
        <w:rPr>
          <w:sz w:val="24"/>
          <w:szCs w:val="24"/>
        </w:rPr>
        <w:t xml:space="preserve"> </w:t>
      </w:r>
    </w:p>
    <w:p w14:paraId="0731F0B9" w14:textId="0144A150" w:rsidR="00952068" w:rsidRDefault="00952068" w:rsidP="00952068">
      <w:pPr>
        <w:spacing w:after="120"/>
        <w:jc w:val="both"/>
        <w:rPr>
          <w:sz w:val="24"/>
          <w:szCs w:val="24"/>
          <w:u w:val="single"/>
        </w:rPr>
      </w:pPr>
      <w:r w:rsidRPr="009068E9">
        <w:rPr>
          <w:sz w:val="24"/>
          <w:szCs w:val="24"/>
          <w:u w:val="single"/>
        </w:rPr>
        <w:t>Marķējums: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8206"/>
      </w:tblGrid>
      <w:tr w:rsidR="00952068" w:rsidRPr="009068E9" w14:paraId="447DE80E" w14:textId="77777777" w:rsidTr="00AD093A">
        <w:trPr>
          <w:trHeight w:val="728"/>
          <w:jc w:val="center"/>
        </w:trPr>
        <w:tc>
          <w:tcPr>
            <w:tcW w:w="966" w:type="dxa"/>
            <w:vAlign w:val="center"/>
          </w:tcPr>
          <w:p w14:paraId="51EDC2C0" w14:textId="774A0EAF" w:rsidR="00952068" w:rsidRPr="009068E9" w:rsidRDefault="00952068" w:rsidP="00AD093A">
            <w:pPr>
              <w:jc w:val="center"/>
              <w:rPr>
                <w:sz w:val="24"/>
                <w:szCs w:val="24"/>
              </w:rPr>
            </w:pPr>
            <w:r w:rsidRPr="00C545E9">
              <w:rPr>
                <w:rFonts w:eastAsia="Times New Roman" w:cs="Calibri"/>
                <w:noProof/>
                <w:szCs w:val="24"/>
              </w:rPr>
              <w:drawing>
                <wp:inline distT="0" distB="0" distL="0" distR="0" wp14:anchorId="6F2240A3" wp14:editId="1016B12B">
                  <wp:extent cx="469900" cy="469900"/>
                  <wp:effectExtent l="0" t="0" r="6350" b="6350"/>
                  <wp:docPr id="9" name="Picture 20" descr="http://www.unece.org/fileadmin/DAM/trans/danger/publi/ghs/pictograms/flam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unece.org/fileadmin/DAM/trans/danger/publi/ghs/pictograms/flamme.gif"/>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69900" cy="469900"/>
                          </a:xfrm>
                          <a:prstGeom prst="rect">
                            <a:avLst/>
                          </a:prstGeom>
                          <a:noFill/>
                          <a:ln>
                            <a:noFill/>
                          </a:ln>
                        </pic:spPr>
                      </pic:pic>
                    </a:graphicData>
                  </a:graphic>
                </wp:inline>
              </w:drawing>
            </w:r>
          </w:p>
        </w:tc>
        <w:tc>
          <w:tcPr>
            <w:tcW w:w="8206" w:type="dxa"/>
            <w:vAlign w:val="center"/>
          </w:tcPr>
          <w:p w14:paraId="29553278" w14:textId="296386F6" w:rsidR="00952068" w:rsidRPr="009068E9" w:rsidRDefault="00952068" w:rsidP="00AD093A">
            <w:pPr>
              <w:rPr>
                <w:sz w:val="24"/>
                <w:szCs w:val="24"/>
              </w:rPr>
            </w:pPr>
            <w:r w:rsidRPr="00952068">
              <w:rPr>
                <w:sz w:val="24"/>
                <w:szCs w:val="24"/>
              </w:rPr>
              <w:t>H220 – Īpaši viegli uzliesmojoša gāze</w:t>
            </w:r>
          </w:p>
        </w:tc>
      </w:tr>
      <w:tr w:rsidR="00952068" w:rsidRPr="009068E9" w14:paraId="53AD3181" w14:textId="77777777" w:rsidTr="00AD093A">
        <w:trPr>
          <w:trHeight w:val="711"/>
          <w:jc w:val="center"/>
        </w:trPr>
        <w:tc>
          <w:tcPr>
            <w:tcW w:w="966" w:type="dxa"/>
            <w:vAlign w:val="center"/>
          </w:tcPr>
          <w:p w14:paraId="2D3C3F59" w14:textId="0BCD5A27" w:rsidR="00952068" w:rsidRPr="009068E9" w:rsidRDefault="00952068" w:rsidP="00AD093A">
            <w:pPr>
              <w:tabs>
                <w:tab w:val="left" w:pos="880"/>
              </w:tabs>
              <w:jc w:val="center"/>
              <w:rPr>
                <w:sz w:val="24"/>
                <w:szCs w:val="24"/>
              </w:rPr>
            </w:pPr>
            <w:r w:rsidRPr="00C545E9">
              <w:rPr>
                <w:rFonts w:eastAsia="Times New Roman" w:cs="Calibri"/>
                <w:noProof/>
                <w:szCs w:val="24"/>
              </w:rPr>
              <w:drawing>
                <wp:inline distT="0" distB="0" distL="0" distR="0" wp14:anchorId="60084DFA" wp14:editId="39A4586C">
                  <wp:extent cx="455930" cy="455930"/>
                  <wp:effectExtent l="0" t="0" r="1270" b="1270"/>
                  <wp:docPr id="12" name="Picture 12" descr="http://www.hsy.fi/jatehuolto/PublishingImages/Fiksu/Ammattia%20oppimassa/paineen_alaiset_kaas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sy.fi/jatehuolto/PublishingImages/Fiksu/Ammattia%20oppimassa/paineen_alaiset_kaasut.gif"/>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55930" cy="455930"/>
                          </a:xfrm>
                          <a:prstGeom prst="rect">
                            <a:avLst/>
                          </a:prstGeom>
                          <a:noFill/>
                          <a:ln>
                            <a:noFill/>
                          </a:ln>
                        </pic:spPr>
                      </pic:pic>
                    </a:graphicData>
                  </a:graphic>
                </wp:inline>
              </w:drawing>
            </w:r>
          </w:p>
        </w:tc>
        <w:tc>
          <w:tcPr>
            <w:tcW w:w="8206" w:type="dxa"/>
            <w:vAlign w:val="center"/>
          </w:tcPr>
          <w:p w14:paraId="7B570023" w14:textId="7A9260AA" w:rsidR="00952068" w:rsidRPr="009068E9" w:rsidRDefault="00952068" w:rsidP="00AD093A">
            <w:pPr>
              <w:rPr>
                <w:sz w:val="24"/>
                <w:szCs w:val="24"/>
              </w:rPr>
            </w:pPr>
            <w:r w:rsidRPr="00952068">
              <w:rPr>
                <w:sz w:val="24"/>
                <w:szCs w:val="24"/>
              </w:rPr>
              <w:t>H280 – Satur gāzi zem spiediena; karstumā var eksplodēt.</w:t>
            </w:r>
            <w:r w:rsidRPr="009068E9">
              <w:rPr>
                <w:sz w:val="24"/>
                <w:szCs w:val="24"/>
              </w:rPr>
              <w:t xml:space="preserve"> </w:t>
            </w:r>
          </w:p>
        </w:tc>
      </w:tr>
    </w:tbl>
    <w:p w14:paraId="40ED1E7A" w14:textId="63B712CC" w:rsidR="00952068" w:rsidRDefault="00952068" w:rsidP="00952068">
      <w:pPr>
        <w:spacing w:after="120"/>
        <w:jc w:val="both"/>
        <w:rPr>
          <w:sz w:val="24"/>
          <w:szCs w:val="24"/>
          <w:u w:val="single"/>
        </w:rPr>
      </w:pPr>
    </w:p>
    <w:p w14:paraId="03AFBF50" w14:textId="33BF7DB1" w:rsidR="00952068" w:rsidRPr="00952068" w:rsidRDefault="00952068" w:rsidP="00952068">
      <w:pPr>
        <w:spacing w:after="120"/>
        <w:jc w:val="both"/>
        <w:rPr>
          <w:sz w:val="24"/>
          <w:szCs w:val="24"/>
        </w:rPr>
      </w:pPr>
      <w:r w:rsidRPr="009068E9">
        <w:rPr>
          <w:sz w:val="24"/>
          <w:szCs w:val="24"/>
          <w:u w:val="single"/>
        </w:rPr>
        <w:t>Fizikālās īpašības</w:t>
      </w:r>
      <w:r w:rsidRPr="009068E9">
        <w:rPr>
          <w:sz w:val="24"/>
          <w:szCs w:val="24"/>
        </w:rPr>
        <w:t>:</w:t>
      </w:r>
    </w:p>
    <w:p w14:paraId="084B1963" w14:textId="4DE52B6A" w:rsidR="00952068" w:rsidRPr="00952068" w:rsidRDefault="00952068" w:rsidP="00952068">
      <w:pPr>
        <w:spacing w:after="120"/>
        <w:jc w:val="both"/>
        <w:rPr>
          <w:sz w:val="24"/>
          <w:szCs w:val="24"/>
        </w:rPr>
      </w:pPr>
      <w:r w:rsidRPr="00952068">
        <w:rPr>
          <w:sz w:val="24"/>
          <w:szCs w:val="24"/>
        </w:rPr>
        <w:t xml:space="preserve">Agregātstāvoklis (20 °C): </w:t>
      </w:r>
      <w:r w:rsidRPr="00952068">
        <w:rPr>
          <w:sz w:val="24"/>
          <w:szCs w:val="24"/>
        </w:rPr>
        <w:tab/>
        <w:t>gāzveida</w:t>
      </w:r>
      <w:r>
        <w:rPr>
          <w:sz w:val="24"/>
          <w:szCs w:val="24"/>
        </w:rPr>
        <w:t xml:space="preserve"> (gāzes apgādes sistēmā sašķidrināta pie paaugstināta spiedien)</w:t>
      </w:r>
    </w:p>
    <w:p w14:paraId="44199CB8" w14:textId="77777777" w:rsidR="00952068" w:rsidRPr="00952068" w:rsidRDefault="00952068" w:rsidP="00952068">
      <w:pPr>
        <w:spacing w:after="120"/>
        <w:jc w:val="both"/>
        <w:rPr>
          <w:sz w:val="24"/>
          <w:szCs w:val="24"/>
        </w:rPr>
      </w:pPr>
      <w:r w:rsidRPr="00952068">
        <w:rPr>
          <w:sz w:val="24"/>
          <w:szCs w:val="24"/>
        </w:rPr>
        <w:t xml:space="preserve">Krāsa: </w:t>
      </w:r>
      <w:r w:rsidRPr="00952068">
        <w:rPr>
          <w:sz w:val="24"/>
          <w:szCs w:val="24"/>
        </w:rPr>
        <w:tab/>
      </w:r>
      <w:r w:rsidRPr="00952068">
        <w:rPr>
          <w:sz w:val="24"/>
          <w:szCs w:val="24"/>
        </w:rPr>
        <w:tab/>
      </w:r>
      <w:r w:rsidRPr="00952068">
        <w:rPr>
          <w:sz w:val="24"/>
          <w:szCs w:val="24"/>
        </w:rPr>
        <w:tab/>
      </w:r>
      <w:r w:rsidRPr="00952068">
        <w:rPr>
          <w:sz w:val="24"/>
          <w:szCs w:val="24"/>
        </w:rPr>
        <w:tab/>
        <w:t>bezkrāsains</w:t>
      </w:r>
    </w:p>
    <w:p w14:paraId="259E09B3" w14:textId="5236C60C" w:rsidR="00952068" w:rsidRPr="00952068" w:rsidRDefault="00952068" w:rsidP="00952068">
      <w:pPr>
        <w:spacing w:after="120"/>
        <w:jc w:val="both"/>
        <w:rPr>
          <w:sz w:val="24"/>
          <w:szCs w:val="24"/>
        </w:rPr>
      </w:pPr>
      <w:r w:rsidRPr="00952068">
        <w:rPr>
          <w:sz w:val="24"/>
          <w:szCs w:val="24"/>
        </w:rPr>
        <w:t xml:space="preserve">Smarža: </w:t>
      </w:r>
      <w:r w:rsidRPr="00952068">
        <w:rPr>
          <w:sz w:val="24"/>
          <w:szCs w:val="24"/>
        </w:rPr>
        <w:tab/>
      </w:r>
      <w:r w:rsidRPr="00952068">
        <w:rPr>
          <w:sz w:val="24"/>
          <w:szCs w:val="24"/>
        </w:rPr>
        <w:tab/>
      </w:r>
      <w:r w:rsidRPr="00952068">
        <w:rPr>
          <w:sz w:val="24"/>
          <w:szCs w:val="24"/>
        </w:rPr>
        <w:tab/>
        <w:t>bez smaržas</w:t>
      </w:r>
      <w:r>
        <w:rPr>
          <w:sz w:val="24"/>
          <w:szCs w:val="24"/>
        </w:rPr>
        <w:t xml:space="preserve"> (iespējamo noplūžu konstatēšanai pievienots e</w:t>
      </w:r>
      <w:r w:rsidRPr="00952068">
        <w:rPr>
          <w:sz w:val="24"/>
          <w:szCs w:val="24"/>
        </w:rPr>
        <w:t>tilmerkaptāns</w:t>
      </w:r>
      <w:r>
        <w:rPr>
          <w:sz w:val="24"/>
          <w:szCs w:val="24"/>
        </w:rPr>
        <w:t xml:space="preserve">) </w:t>
      </w:r>
    </w:p>
    <w:p w14:paraId="015917AC" w14:textId="568788D9" w:rsidR="00952068" w:rsidRDefault="00677963" w:rsidP="00952068">
      <w:pPr>
        <w:spacing w:after="120"/>
        <w:jc w:val="both"/>
        <w:rPr>
          <w:sz w:val="24"/>
          <w:szCs w:val="24"/>
        </w:rPr>
      </w:pPr>
      <w:r w:rsidRPr="00677963">
        <w:rPr>
          <w:sz w:val="24"/>
          <w:szCs w:val="24"/>
        </w:rPr>
        <w:t>Īpaši viegli uzliesmojoša gāze – 1. kategorija. Naftas gāze ir smagāka par gaisu, līdz ar to uzkrājas zemās vietās. Sašķidrinātas naftas gāzes (SNG) noplūde rada ugunsdrošības draudus. SNG noplūdes gadījumā nepieciešams novērst iespējamos aizdegšanās avotus: atklātu liesmu, dzirksteles elektriskās strāvas avotos u.tml. SNG ar gaisu var veidot sprādzienbīstamus maisījumus. Augstās koncentrācijās var izsaukt nosmakšanu.</w:t>
      </w:r>
    </w:p>
    <w:p w14:paraId="743CA29C" w14:textId="77777777" w:rsidR="007E64E0" w:rsidRPr="00952068" w:rsidRDefault="007E64E0" w:rsidP="00952068">
      <w:pPr>
        <w:spacing w:after="120"/>
        <w:jc w:val="both"/>
        <w:rPr>
          <w:sz w:val="24"/>
          <w:szCs w:val="24"/>
        </w:rPr>
      </w:pPr>
    </w:p>
    <w:p w14:paraId="121B6B92" w14:textId="77777777" w:rsidR="00F778C2" w:rsidRPr="0050106B" w:rsidRDefault="007E64E0" w:rsidP="0050106B">
      <w:pPr>
        <w:spacing w:after="120"/>
        <w:jc w:val="both"/>
        <w:rPr>
          <w:sz w:val="24"/>
          <w:szCs w:val="24"/>
          <w:u w:val="single"/>
        </w:rPr>
      </w:pPr>
      <w:r w:rsidRPr="0050106B">
        <w:rPr>
          <w:sz w:val="24"/>
          <w:szCs w:val="24"/>
          <w:u w:val="single"/>
        </w:rPr>
        <w:t xml:space="preserve">Objektā iespējamās avārijas: </w:t>
      </w:r>
    </w:p>
    <w:p w14:paraId="67A8039F" w14:textId="4479EF2C" w:rsidR="007E33CF" w:rsidRPr="00F778C2" w:rsidRDefault="00677963" w:rsidP="0050106B">
      <w:pPr>
        <w:spacing w:after="120"/>
        <w:jc w:val="both"/>
        <w:rPr>
          <w:sz w:val="24"/>
          <w:szCs w:val="24"/>
          <w:highlight w:val="yellow"/>
        </w:rPr>
      </w:pPr>
      <w:r w:rsidRPr="0050106B">
        <w:rPr>
          <w:sz w:val="24"/>
          <w:szCs w:val="24"/>
        </w:rPr>
        <w:t>Veicot riska novērtējumu, kā potenciālās avārijas identificētas pārkraušanas operācijas no autocisternas un uzglabāšanas tvertnes bojājums, kā rezultātā var notikt SNG noplūde, kur daļa no izplūdušās vielas apjoma uzreiz gāzes veidā izplatās atmosfērā un daļa izplūst kā šķidrums un iztvaiko no peļķes. Avārijas draudus SNG noplūdes gadījumā var radīt nelabvēlīgu notikumu sakritība, tas ir, tiešā tuvumā atrodas aizdegšanās avots, kā, piemēram, atklāta liesma, dzirkstele u.c. Avāriju sekas SNG noplūdes gadījumā var būt saistītas gan ar gāzes mākoņa sprādzienu, gan siltumstarojumu, kas rodas ugunsgrēka gadījumā. No izskatītajiem SNG avārijas scenārijiem, tālākais avārijas seku izplatības potenciāls konstatēts SNG piegādes autocisternas BLEVE gadījumā</w:t>
      </w:r>
      <w:r w:rsidR="0050106B" w:rsidRPr="0050106B">
        <w:rPr>
          <w:sz w:val="24"/>
          <w:szCs w:val="24"/>
        </w:rPr>
        <w:t>.</w:t>
      </w:r>
      <w:r w:rsidR="007E33CF" w:rsidRPr="00F778C2">
        <w:rPr>
          <w:sz w:val="24"/>
          <w:szCs w:val="24"/>
          <w:highlight w:val="yellow"/>
        </w:rPr>
        <w:br w:type="page"/>
      </w:r>
    </w:p>
    <w:p w14:paraId="3989497E" w14:textId="7F32137E" w:rsidR="00D06B73" w:rsidRPr="009068E9" w:rsidRDefault="00492944" w:rsidP="00D06B73">
      <w:pPr>
        <w:jc w:val="both"/>
        <w:rPr>
          <w:b/>
          <w:sz w:val="24"/>
          <w:szCs w:val="24"/>
        </w:rPr>
      </w:pPr>
      <w:r w:rsidRPr="009068E9">
        <w:rPr>
          <w:b/>
          <w:sz w:val="24"/>
          <w:szCs w:val="24"/>
        </w:rPr>
        <w:t>Brīdināšana un r</w:t>
      </w:r>
      <w:r w:rsidR="00D06B73" w:rsidRPr="009068E9">
        <w:rPr>
          <w:b/>
          <w:sz w:val="24"/>
          <w:szCs w:val="24"/>
        </w:rPr>
        <w:t>īcība rūpnieciskās avārijas gadījumā</w:t>
      </w:r>
    </w:p>
    <w:p w14:paraId="27C3D3BD" w14:textId="4FCB61BF" w:rsidR="00D06B73" w:rsidRPr="009068E9" w:rsidRDefault="008465B3" w:rsidP="00D06B73">
      <w:pPr>
        <w:spacing w:before="120"/>
        <w:jc w:val="both"/>
        <w:rPr>
          <w:sz w:val="24"/>
          <w:szCs w:val="24"/>
        </w:rPr>
      </w:pPr>
      <w:r w:rsidRPr="009068E9">
        <w:rPr>
          <w:rFonts w:cs="Times New Roman"/>
          <w:sz w:val="24"/>
          <w:szCs w:val="24"/>
        </w:rPr>
        <w:t>Brīdināšana ārpus objekta tiks nodrošināta ar trauksmes sirēnu. Trauksmes sirēna tiks aktivizēta gadījumos, kad</w:t>
      </w:r>
      <w:r w:rsidR="00242913" w:rsidRPr="009068E9">
        <w:rPr>
          <w:rFonts w:cs="Times New Roman"/>
          <w:sz w:val="24"/>
          <w:szCs w:val="24"/>
        </w:rPr>
        <w:t xml:space="preserve"> </w:t>
      </w:r>
      <w:r w:rsidR="006A616B">
        <w:rPr>
          <w:rFonts w:cs="Times New Roman"/>
          <w:sz w:val="24"/>
          <w:szCs w:val="24"/>
        </w:rPr>
        <w:t>avārijas gadījumā pastāvēs</w:t>
      </w:r>
      <w:r w:rsidR="006A616B" w:rsidRPr="009068E9">
        <w:rPr>
          <w:rFonts w:cs="Times New Roman"/>
          <w:sz w:val="24"/>
          <w:szCs w:val="24"/>
        </w:rPr>
        <w:t xml:space="preserve"> apdraudējums </w:t>
      </w:r>
      <w:r w:rsidR="00242913" w:rsidRPr="009068E9">
        <w:rPr>
          <w:rFonts w:cs="Times New Roman"/>
          <w:sz w:val="24"/>
          <w:szCs w:val="24"/>
        </w:rPr>
        <w:t>objekta apkārtnē esošiem</w:t>
      </w:r>
      <w:r w:rsidRPr="009068E9">
        <w:rPr>
          <w:rFonts w:cs="Times New Roman"/>
          <w:sz w:val="24"/>
          <w:szCs w:val="24"/>
        </w:rPr>
        <w:t xml:space="preserve"> iedzīvotājiem un komersantiem.</w:t>
      </w:r>
      <w:r w:rsidR="00D06B73" w:rsidRPr="009068E9">
        <w:rPr>
          <w:rFonts w:cs="Times New Roman"/>
          <w:sz w:val="24"/>
          <w:szCs w:val="24"/>
        </w:rPr>
        <w:t xml:space="preserve"> Ārkārtas situācijās apkārtējo iedzīvotāju </w:t>
      </w:r>
      <w:r w:rsidR="00870785">
        <w:rPr>
          <w:rFonts w:cs="Times New Roman"/>
          <w:sz w:val="24"/>
          <w:szCs w:val="24"/>
        </w:rPr>
        <w:t xml:space="preserve">papildus </w:t>
      </w:r>
      <w:r w:rsidR="00D06B73" w:rsidRPr="009068E9">
        <w:rPr>
          <w:rFonts w:cs="Times New Roman"/>
          <w:sz w:val="24"/>
          <w:szCs w:val="24"/>
        </w:rPr>
        <w:t xml:space="preserve">apziņošanu nodrošinās operatīvie dienesti ar to rīcībā esošajiem resursiem un tehniskajiem līdzekļiem. </w:t>
      </w:r>
    </w:p>
    <w:p w14:paraId="4AEBAC4A" w14:textId="77777777" w:rsidR="00D06B73" w:rsidRPr="009068E9" w:rsidRDefault="00D06B73" w:rsidP="00AA7351">
      <w:pPr>
        <w:jc w:val="both"/>
        <w:rPr>
          <w:sz w:val="24"/>
          <w:szCs w:val="24"/>
          <w:u w:val="single"/>
        </w:rPr>
      </w:pPr>
      <w:r w:rsidRPr="009068E9">
        <w:rPr>
          <w:sz w:val="24"/>
          <w:szCs w:val="24"/>
          <w:u w:val="single"/>
        </w:rPr>
        <w:t xml:space="preserve">Rīcība atrodoties telpās </w:t>
      </w:r>
    </w:p>
    <w:p w14:paraId="4E3D65C1" w14:textId="517A74FC" w:rsidR="00BB17C5" w:rsidRPr="009068E9" w:rsidRDefault="00EC4671" w:rsidP="00BB17C5">
      <w:pPr>
        <w:spacing w:after="0"/>
        <w:jc w:val="both"/>
        <w:rPr>
          <w:sz w:val="24"/>
          <w:szCs w:val="24"/>
          <w:highlight w:val="yellow"/>
        </w:rPr>
      </w:pPr>
      <w:r w:rsidRPr="009068E9">
        <w:rPr>
          <w:sz w:val="24"/>
          <w:szCs w:val="24"/>
        </w:rPr>
        <w:t>Saņemot brīdinājumu par ugunsgrēku vai lielu piedūmojumu</w:t>
      </w:r>
      <w:r w:rsidR="00BB17C5" w:rsidRPr="009068E9">
        <w:rPr>
          <w:sz w:val="24"/>
          <w:szCs w:val="24"/>
        </w:rPr>
        <w:t>:</w:t>
      </w:r>
    </w:p>
    <w:p w14:paraId="48C6074C" w14:textId="418184A4" w:rsidR="00BB17C5" w:rsidRPr="009068E9" w:rsidRDefault="00BB17C5" w:rsidP="00BB17C5">
      <w:pPr>
        <w:numPr>
          <w:ilvl w:val="0"/>
          <w:numId w:val="2"/>
        </w:numPr>
        <w:tabs>
          <w:tab w:val="num" w:pos="900"/>
        </w:tabs>
        <w:autoSpaceDE w:val="0"/>
        <w:autoSpaceDN w:val="0"/>
        <w:adjustRightInd w:val="0"/>
        <w:spacing w:before="120" w:after="0"/>
        <w:jc w:val="both"/>
        <w:rPr>
          <w:sz w:val="24"/>
          <w:szCs w:val="24"/>
        </w:rPr>
      </w:pPr>
      <w:r w:rsidRPr="009068E9">
        <w:rPr>
          <w:sz w:val="24"/>
          <w:szCs w:val="24"/>
        </w:rPr>
        <w:t>A</w:t>
      </w:r>
      <w:r w:rsidR="00D06B73" w:rsidRPr="009068E9">
        <w:rPr>
          <w:sz w:val="24"/>
          <w:szCs w:val="24"/>
        </w:rPr>
        <w:t>izveriet ārdurvis, iekšdurvis, logus, lai gaiss no ārpuses neieplūst telpās</w:t>
      </w:r>
      <w:r w:rsidR="001746D3" w:rsidRPr="009068E9">
        <w:rPr>
          <w:sz w:val="24"/>
          <w:szCs w:val="24"/>
        </w:rPr>
        <w:t>, n</w:t>
      </w:r>
      <w:r w:rsidR="00D06B73" w:rsidRPr="009068E9">
        <w:rPr>
          <w:sz w:val="24"/>
          <w:szCs w:val="24"/>
        </w:rPr>
        <w:t>oslēdziet</w:t>
      </w:r>
      <w:r w:rsidR="007E64E0">
        <w:rPr>
          <w:sz w:val="24"/>
          <w:szCs w:val="24"/>
        </w:rPr>
        <w:t>,</w:t>
      </w:r>
      <w:r w:rsidR="00D06B73" w:rsidRPr="009068E9">
        <w:rPr>
          <w:sz w:val="24"/>
          <w:szCs w:val="24"/>
        </w:rPr>
        <w:t xml:space="preserve"> vai izslēdziet ventilāciju un gaisa kondicionierus. </w:t>
      </w:r>
    </w:p>
    <w:p w14:paraId="61DED3B2" w14:textId="0F61338A" w:rsidR="00EC4671" w:rsidRPr="009068E9" w:rsidRDefault="00EC4671" w:rsidP="00BB17C5">
      <w:pPr>
        <w:numPr>
          <w:ilvl w:val="0"/>
          <w:numId w:val="2"/>
        </w:numPr>
        <w:tabs>
          <w:tab w:val="num" w:pos="900"/>
        </w:tabs>
        <w:autoSpaceDE w:val="0"/>
        <w:autoSpaceDN w:val="0"/>
        <w:adjustRightInd w:val="0"/>
        <w:spacing w:after="0"/>
        <w:jc w:val="both"/>
        <w:rPr>
          <w:sz w:val="24"/>
          <w:szCs w:val="24"/>
        </w:rPr>
      </w:pPr>
      <w:r w:rsidRPr="009068E9">
        <w:rPr>
          <w:sz w:val="24"/>
          <w:szCs w:val="24"/>
        </w:rPr>
        <w:t xml:space="preserve">Nepieciešamības gadījumā aizsargājiet elpošanas ceļus, izmantojiet ūdenī samērcētus vates un marles apsējus, citus </w:t>
      </w:r>
      <w:r w:rsidR="007E64E0" w:rsidRPr="009068E9">
        <w:rPr>
          <w:sz w:val="24"/>
          <w:szCs w:val="24"/>
        </w:rPr>
        <w:t>vairākkārt</w:t>
      </w:r>
      <w:r w:rsidRPr="009068E9">
        <w:rPr>
          <w:sz w:val="24"/>
          <w:szCs w:val="24"/>
        </w:rPr>
        <w:t xml:space="preserve"> salocītus apsējus no gaisa caurlaidīga materiāla vai respiratorus ar attiecīgiem filtriem, ja tādi ir Jūsu rīcībā.</w:t>
      </w:r>
    </w:p>
    <w:p w14:paraId="7012C05B" w14:textId="77777777" w:rsidR="00D06B73" w:rsidRPr="009068E9" w:rsidRDefault="00D06B73" w:rsidP="00BB17C5">
      <w:pPr>
        <w:numPr>
          <w:ilvl w:val="0"/>
          <w:numId w:val="2"/>
        </w:numPr>
        <w:tabs>
          <w:tab w:val="num" w:pos="900"/>
        </w:tabs>
        <w:autoSpaceDE w:val="0"/>
        <w:autoSpaceDN w:val="0"/>
        <w:adjustRightInd w:val="0"/>
        <w:spacing w:after="0"/>
        <w:jc w:val="both"/>
        <w:rPr>
          <w:sz w:val="24"/>
          <w:szCs w:val="24"/>
        </w:rPr>
      </w:pPr>
      <w:r w:rsidRPr="009068E9">
        <w:rPr>
          <w:sz w:val="24"/>
          <w:szCs w:val="24"/>
        </w:rPr>
        <w:t>Ja iespējams, pārliecinieties, vai kaimiņi ir informēti par avāriju un prot atbilstoši rīkoties.</w:t>
      </w:r>
    </w:p>
    <w:p w14:paraId="1A6A436B" w14:textId="2A51CBE7" w:rsidR="00BB17C5" w:rsidRPr="009068E9" w:rsidRDefault="00BB17C5" w:rsidP="00BB17C5">
      <w:pPr>
        <w:spacing w:after="0"/>
        <w:jc w:val="both"/>
        <w:rPr>
          <w:sz w:val="24"/>
          <w:szCs w:val="24"/>
          <w:u w:val="single"/>
        </w:rPr>
      </w:pPr>
    </w:p>
    <w:p w14:paraId="79A92A1F" w14:textId="34821925" w:rsidR="00D06B73" w:rsidRPr="009068E9" w:rsidRDefault="00D06B73" w:rsidP="00AA7351">
      <w:pPr>
        <w:jc w:val="both"/>
        <w:rPr>
          <w:sz w:val="24"/>
          <w:szCs w:val="24"/>
          <w:u w:val="single"/>
        </w:rPr>
      </w:pPr>
      <w:r w:rsidRPr="009068E9">
        <w:rPr>
          <w:sz w:val="24"/>
          <w:szCs w:val="24"/>
          <w:u w:val="single"/>
        </w:rPr>
        <w:t>Rīcība atrodoties ārpus telpām</w:t>
      </w:r>
    </w:p>
    <w:p w14:paraId="69C1E7B0" w14:textId="5F19526F" w:rsidR="00BB17C5" w:rsidRPr="009068E9" w:rsidRDefault="00EC4671" w:rsidP="00BB17C5">
      <w:pPr>
        <w:spacing w:after="0"/>
        <w:jc w:val="both"/>
        <w:rPr>
          <w:sz w:val="24"/>
          <w:szCs w:val="24"/>
        </w:rPr>
      </w:pPr>
      <w:r w:rsidRPr="009068E9">
        <w:rPr>
          <w:sz w:val="24"/>
          <w:szCs w:val="24"/>
        </w:rPr>
        <w:t>Sajūtot toksisku dūmu vai tvaiku smaku vai saņemot brīdinājumu:</w:t>
      </w:r>
    </w:p>
    <w:p w14:paraId="5FFB842A" w14:textId="5DD19348" w:rsidR="00EC4671" w:rsidRPr="009068E9" w:rsidRDefault="00D06B73" w:rsidP="00EC4671">
      <w:pPr>
        <w:numPr>
          <w:ilvl w:val="0"/>
          <w:numId w:val="2"/>
        </w:numPr>
        <w:tabs>
          <w:tab w:val="num" w:pos="900"/>
        </w:tabs>
        <w:autoSpaceDE w:val="0"/>
        <w:autoSpaceDN w:val="0"/>
        <w:adjustRightInd w:val="0"/>
        <w:spacing w:after="0"/>
        <w:jc w:val="both"/>
        <w:rPr>
          <w:sz w:val="24"/>
          <w:szCs w:val="24"/>
        </w:rPr>
      </w:pPr>
      <w:r w:rsidRPr="009068E9">
        <w:rPr>
          <w:sz w:val="24"/>
          <w:szCs w:val="24"/>
        </w:rPr>
        <w:t>Nekavējoties dodieties projām no bīstamā</w:t>
      </w:r>
      <w:r w:rsidR="00EC4671" w:rsidRPr="009068E9">
        <w:rPr>
          <w:sz w:val="24"/>
          <w:szCs w:val="24"/>
        </w:rPr>
        <w:t>s</w:t>
      </w:r>
      <w:r w:rsidRPr="009068E9">
        <w:rPr>
          <w:sz w:val="24"/>
          <w:szCs w:val="24"/>
        </w:rPr>
        <w:t xml:space="preserve"> zon</w:t>
      </w:r>
      <w:r w:rsidR="00EC4671" w:rsidRPr="009068E9">
        <w:rPr>
          <w:sz w:val="24"/>
          <w:szCs w:val="24"/>
        </w:rPr>
        <w:t>as</w:t>
      </w:r>
      <w:r w:rsidRPr="009068E9">
        <w:rPr>
          <w:sz w:val="24"/>
          <w:szCs w:val="24"/>
        </w:rPr>
        <w:t xml:space="preserve"> perpendikulāri vēja vir</w:t>
      </w:r>
      <w:r w:rsidR="00BB17C5" w:rsidRPr="009068E9">
        <w:rPr>
          <w:sz w:val="24"/>
          <w:szCs w:val="24"/>
        </w:rPr>
        <w:t>zienam (tā</w:t>
      </w:r>
      <w:r w:rsidR="00EC4671" w:rsidRPr="009068E9">
        <w:rPr>
          <w:sz w:val="24"/>
          <w:szCs w:val="24"/>
        </w:rPr>
        <w:t>,</w:t>
      </w:r>
      <w:r w:rsidR="00BB17C5" w:rsidRPr="009068E9">
        <w:rPr>
          <w:sz w:val="24"/>
          <w:szCs w:val="24"/>
        </w:rPr>
        <w:t xml:space="preserve"> lai pūstu no sāniem)!</w:t>
      </w:r>
      <w:r w:rsidRPr="009068E9">
        <w:rPr>
          <w:sz w:val="24"/>
          <w:szCs w:val="24"/>
        </w:rPr>
        <w:t xml:space="preserve"> </w:t>
      </w:r>
      <w:r w:rsidR="00EC4671" w:rsidRPr="009068E9">
        <w:rPr>
          <w:sz w:val="24"/>
          <w:szCs w:val="24"/>
        </w:rPr>
        <w:t xml:space="preserve">Meklējiet patvērumu tuvākajā ēkā. </w:t>
      </w:r>
    </w:p>
    <w:p w14:paraId="12C7060B" w14:textId="553731E2" w:rsidR="00EC4671" w:rsidRPr="009068E9" w:rsidRDefault="00EC4671" w:rsidP="00BB17C5">
      <w:pPr>
        <w:numPr>
          <w:ilvl w:val="0"/>
          <w:numId w:val="2"/>
        </w:numPr>
        <w:tabs>
          <w:tab w:val="num" w:pos="900"/>
        </w:tabs>
        <w:autoSpaceDE w:val="0"/>
        <w:autoSpaceDN w:val="0"/>
        <w:adjustRightInd w:val="0"/>
        <w:spacing w:after="0"/>
        <w:jc w:val="both"/>
        <w:rPr>
          <w:sz w:val="24"/>
          <w:szCs w:val="24"/>
        </w:rPr>
      </w:pPr>
      <w:r w:rsidRPr="009068E9">
        <w:rPr>
          <w:sz w:val="24"/>
          <w:szCs w:val="24"/>
        </w:rPr>
        <w:t>Ja Jums ir apgrūtināta elpošana, izmantojiet jebkādus ūdenī samērcētus gaisa caurlaidīgus audumus un elpojiet caur tiem. Ja tas nav iespējams, aizturiet elpu</w:t>
      </w:r>
      <w:r w:rsidR="007E64E0">
        <w:rPr>
          <w:sz w:val="24"/>
          <w:szCs w:val="24"/>
        </w:rPr>
        <w:t>,</w:t>
      </w:r>
      <w:r w:rsidRPr="009068E9">
        <w:rPr>
          <w:sz w:val="24"/>
          <w:szCs w:val="24"/>
        </w:rPr>
        <w:t xml:space="preserve"> vai veicat īsas, seklas ieelpas.</w:t>
      </w:r>
    </w:p>
    <w:p w14:paraId="25527D51" w14:textId="35DA5BA3" w:rsidR="00D06B73" w:rsidRPr="009068E9" w:rsidRDefault="00D06B73" w:rsidP="00BB17C5">
      <w:pPr>
        <w:numPr>
          <w:ilvl w:val="0"/>
          <w:numId w:val="2"/>
        </w:numPr>
        <w:tabs>
          <w:tab w:val="num" w:pos="900"/>
        </w:tabs>
        <w:autoSpaceDE w:val="0"/>
        <w:autoSpaceDN w:val="0"/>
        <w:adjustRightInd w:val="0"/>
        <w:spacing w:after="0"/>
        <w:jc w:val="both"/>
        <w:rPr>
          <w:sz w:val="24"/>
          <w:szCs w:val="24"/>
        </w:rPr>
      </w:pPr>
      <w:r w:rsidRPr="009068E9">
        <w:rPr>
          <w:sz w:val="24"/>
          <w:szCs w:val="24"/>
        </w:rPr>
        <w:t xml:space="preserve">Nelietojiet atklātu uguni, pārtrauciet jebkurus uguns darbus! </w:t>
      </w:r>
    </w:p>
    <w:p w14:paraId="689E4E5C" w14:textId="09ACD321" w:rsidR="00BB17C5" w:rsidRPr="009068E9" w:rsidRDefault="00BB17C5" w:rsidP="00BB17C5">
      <w:pPr>
        <w:spacing w:after="0"/>
        <w:jc w:val="both"/>
        <w:rPr>
          <w:sz w:val="24"/>
          <w:szCs w:val="24"/>
          <w:u w:val="single"/>
        </w:rPr>
      </w:pPr>
    </w:p>
    <w:p w14:paraId="1C3119A2" w14:textId="6BA19E2B" w:rsidR="00D06B73" w:rsidRPr="009068E9" w:rsidRDefault="00D06B73" w:rsidP="00AA7351">
      <w:pPr>
        <w:jc w:val="both"/>
        <w:rPr>
          <w:sz w:val="24"/>
          <w:szCs w:val="24"/>
          <w:u w:val="single"/>
        </w:rPr>
      </w:pPr>
      <w:r w:rsidRPr="009068E9">
        <w:rPr>
          <w:sz w:val="24"/>
          <w:szCs w:val="24"/>
          <w:u w:val="single"/>
        </w:rPr>
        <w:t>Evakuācija</w:t>
      </w:r>
    </w:p>
    <w:p w14:paraId="22B11925" w14:textId="33FEF28F" w:rsidR="00D06B73" w:rsidRPr="009068E9" w:rsidRDefault="00D06B73" w:rsidP="00AA7351">
      <w:pPr>
        <w:jc w:val="both"/>
        <w:rPr>
          <w:sz w:val="24"/>
          <w:szCs w:val="24"/>
        </w:rPr>
      </w:pPr>
      <w:r w:rsidRPr="009068E9">
        <w:rPr>
          <w:sz w:val="24"/>
          <w:szCs w:val="24"/>
        </w:rPr>
        <w:t>Evakuācijas gadījumā, ņemiet līdzi personu apliecinošus dokumentus, naudu un pirmās nepieciešamības priekšmetus. Pirms evakuācijas noslēdziet elektropadevi, gāzes un ūdens padevi. Paziņojiet kaimiņiem par izziņoto evakuācijas nepieciešamību un palīdziet bērniem, invalīdiem un vecākiem cilvēkiem sagatavoties evakuācijai.</w:t>
      </w:r>
    </w:p>
    <w:p w14:paraId="0E5FB368" w14:textId="2BD77DAB" w:rsidR="007A7498" w:rsidRPr="009068E9" w:rsidRDefault="001746D3" w:rsidP="007A7498">
      <w:pPr>
        <w:ind w:left="1418"/>
        <w:rPr>
          <w:b/>
          <w:color w:val="C00000"/>
          <w:sz w:val="44"/>
        </w:rPr>
      </w:pPr>
      <w:r w:rsidRPr="009068E9">
        <w:rPr>
          <w:noProof/>
          <w:sz w:val="24"/>
          <w:szCs w:val="24"/>
        </w:rPr>
        <mc:AlternateContent>
          <mc:Choice Requires="wps">
            <w:drawing>
              <wp:anchor distT="45720" distB="45720" distL="114300" distR="114300" simplePos="0" relativeHeight="251669504" behindDoc="0" locked="0" layoutInCell="1" allowOverlap="1" wp14:anchorId="4A9F5AAD" wp14:editId="5730899D">
                <wp:simplePos x="0" y="0"/>
                <wp:positionH relativeFrom="margin">
                  <wp:posOffset>765175</wp:posOffset>
                </wp:positionH>
                <wp:positionV relativeFrom="margin">
                  <wp:posOffset>8234581</wp:posOffset>
                </wp:positionV>
                <wp:extent cx="5056505" cy="73813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505" cy="738130"/>
                        </a:xfrm>
                        <a:prstGeom prst="rect">
                          <a:avLst/>
                        </a:prstGeom>
                        <a:noFill/>
                        <a:ln w="9525">
                          <a:noFill/>
                          <a:miter lim="800000"/>
                          <a:headEnd/>
                          <a:tailEnd/>
                        </a:ln>
                      </wps:spPr>
                      <wps:txbx>
                        <w:txbxContent>
                          <w:p w14:paraId="0E056CBF" w14:textId="2FD86E17" w:rsidR="001746D3" w:rsidRPr="001746D3" w:rsidRDefault="001746D3" w:rsidP="001746D3">
                            <w:pPr>
                              <w:spacing w:after="0"/>
                              <w:ind w:right="108"/>
                              <w:jc w:val="center"/>
                              <w:rPr>
                                <w:b/>
                                <w:smallCaps/>
                                <w:color w:val="000000" w:themeColor="text1"/>
                                <w:sz w:val="32"/>
                              </w:rPr>
                            </w:pPr>
                            <w:r w:rsidRPr="001746D3">
                              <w:rPr>
                                <w:b/>
                                <w:smallCaps/>
                                <w:color w:val="000000" w:themeColor="text1"/>
                                <w:sz w:val="32"/>
                              </w:rPr>
                              <w:t xml:space="preserve">avārijas gadījumā ievērojiet operatīvo dienestu rīkojumus, </w:t>
                            </w:r>
                          </w:p>
                          <w:p w14:paraId="0129A246" w14:textId="77777777" w:rsidR="001746D3" w:rsidRPr="001746D3" w:rsidRDefault="001746D3" w:rsidP="001746D3">
                            <w:pPr>
                              <w:spacing w:after="0"/>
                              <w:ind w:right="108"/>
                              <w:jc w:val="center"/>
                              <w:rPr>
                                <w:b/>
                                <w:smallCaps/>
                                <w:color w:val="000000" w:themeColor="text1"/>
                                <w:sz w:val="32"/>
                              </w:rPr>
                            </w:pPr>
                            <w:r w:rsidRPr="001746D3">
                              <w:rPr>
                                <w:b/>
                                <w:smallCaps/>
                                <w:color w:val="000000" w:themeColor="text1"/>
                                <w:sz w:val="32"/>
                              </w:rPr>
                              <w:t>instrukcija vai prasības!</w:t>
                            </w:r>
                          </w:p>
                          <w:p w14:paraId="5EAF9C68" w14:textId="5DA220FD" w:rsidR="001746D3" w:rsidRDefault="001746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9F5AAD" id="_x0000_t202" coordsize="21600,21600" o:spt="202" path="m,l,21600r21600,l21600,xe">
                <v:stroke joinstyle="miter"/>
                <v:path gradientshapeok="t" o:connecttype="rect"/>
              </v:shapetype>
              <v:shape id="Text Box 2" o:spid="_x0000_s1026" type="#_x0000_t202" style="position:absolute;left:0;text-align:left;margin-left:60.25pt;margin-top:648.4pt;width:398.15pt;height:58.1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" filled="f" stroked="f">
                <v:textbox>
                  <w:txbxContent>
                    <w:p w14:paraId="0E056CBF" w14:textId="2FD86E17" w:rsidR="001746D3" w:rsidRPr="001746D3" w:rsidRDefault="001746D3" w:rsidP="001746D3">
                      <w:pPr>
                        <w:spacing w:after="0"/>
                        <w:ind w:right="108"/>
                        <w:jc w:val="center"/>
                        <w:rPr>
                          <w:b/>
                          <w:smallCaps/>
                          <w:color w:val="000000" w:themeColor="text1"/>
                          <w:sz w:val="32"/>
                        </w:rPr>
                      </w:pPr>
                      <w:r w:rsidRPr="001746D3">
                        <w:rPr>
                          <w:b/>
                          <w:smallCaps/>
                          <w:color w:val="000000" w:themeColor="text1"/>
                          <w:sz w:val="32"/>
                        </w:rPr>
                        <w:t xml:space="preserve">avārijas gadījumā ievērojiet operatīvo dienestu rīkojumus, </w:t>
                      </w:r>
                    </w:p>
                    <w:p w14:paraId="0129A246" w14:textId="77777777" w:rsidR="001746D3" w:rsidRPr="001746D3" w:rsidRDefault="001746D3" w:rsidP="001746D3">
                      <w:pPr>
                        <w:spacing w:after="0"/>
                        <w:ind w:right="108"/>
                        <w:jc w:val="center"/>
                        <w:rPr>
                          <w:b/>
                          <w:smallCaps/>
                          <w:color w:val="000000" w:themeColor="text1"/>
                          <w:sz w:val="32"/>
                        </w:rPr>
                      </w:pPr>
                      <w:r w:rsidRPr="001746D3">
                        <w:rPr>
                          <w:b/>
                          <w:smallCaps/>
                          <w:color w:val="000000" w:themeColor="text1"/>
                          <w:sz w:val="32"/>
                        </w:rPr>
                        <w:t>instrukcija vai prasības!</w:t>
                      </w:r>
                    </w:p>
                    <w:p w14:paraId="5EAF9C68" w14:textId="5DA220FD" w:rsidR="001746D3" w:rsidRDefault="001746D3"/>
                  </w:txbxContent>
                </v:textbox>
                <w10:wrap anchorx="margin" anchory="margin"/>
              </v:shape>
            </w:pict>
          </mc:Fallback>
        </mc:AlternateContent>
      </w:r>
      <w:r w:rsidR="007A7498" w:rsidRPr="009068E9">
        <w:rPr>
          <w:noProof/>
        </w:rPr>
        <w:drawing>
          <wp:anchor distT="0" distB="0" distL="114300" distR="114300" simplePos="0" relativeHeight="251671552" behindDoc="0" locked="0" layoutInCell="1" allowOverlap="1" wp14:anchorId="25DF55BE" wp14:editId="701DFCC4">
            <wp:simplePos x="0" y="0"/>
            <wp:positionH relativeFrom="column">
              <wp:posOffset>274117</wp:posOffset>
            </wp:positionH>
            <wp:positionV relativeFrom="paragraph">
              <wp:posOffset>113030</wp:posOffset>
            </wp:positionV>
            <wp:extent cx="453606" cy="453606"/>
            <wp:effectExtent l="0" t="0" r="0" b="0"/>
            <wp:wrapNone/>
            <wp:docPr id="11" name="Picture 5" descr="Attēlu rezultāti vaicājumam “phone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ēlu rezultāti vaicājumam “phone emergenc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453606" cy="453606"/>
                    </a:xfrm>
                    <a:prstGeom prst="rect">
                      <a:avLst/>
                    </a:prstGeom>
                    <a:noFill/>
                    <a:ln w="9525">
                      <a:noFill/>
                      <a:miter lim="800000"/>
                      <a:headEnd/>
                      <a:tailEnd/>
                    </a:ln>
                  </pic:spPr>
                </pic:pic>
              </a:graphicData>
            </a:graphic>
          </wp:anchor>
        </w:drawing>
      </w:r>
      <w:r w:rsidR="007A7498" w:rsidRPr="009068E9">
        <w:rPr>
          <w:b/>
          <w:sz w:val="32"/>
        </w:rPr>
        <w:t>Ārkārtas situācijās zvanīt uz vienoto ārkārtas palīdzības izsaukumu numurs</w:t>
      </w:r>
      <w:r w:rsidR="007A7498" w:rsidRPr="009068E9">
        <w:rPr>
          <w:b/>
          <w:sz w:val="32"/>
        </w:rPr>
        <w:tab/>
      </w:r>
      <w:r w:rsidR="007A7498" w:rsidRPr="009068E9">
        <w:rPr>
          <w:b/>
          <w:color w:val="C00000"/>
          <w:sz w:val="44"/>
        </w:rPr>
        <w:t>112</w:t>
      </w:r>
    </w:p>
    <w:p w14:paraId="64ED77CC" w14:textId="04FCC4FE" w:rsidR="001746D3" w:rsidRPr="009068E9" w:rsidRDefault="009F2FF5" w:rsidP="00AA7351">
      <w:pPr>
        <w:jc w:val="both"/>
        <w:rPr>
          <w:sz w:val="24"/>
          <w:szCs w:val="24"/>
        </w:rPr>
      </w:pPr>
      <w:r w:rsidRPr="009068E9">
        <w:rPr>
          <w:noProof/>
        </w:rPr>
        <mc:AlternateContent>
          <mc:Choice Requires="wps">
            <w:drawing>
              <wp:anchor distT="0" distB="0" distL="114300" distR="114300" simplePos="0" relativeHeight="251667456" behindDoc="0" locked="0" layoutInCell="1" allowOverlap="1" wp14:anchorId="4AF60E53" wp14:editId="13A53B58">
                <wp:simplePos x="0" y="0"/>
                <wp:positionH relativeFrom="column">
                  <wp:posOffset>-445770</wp:posOffset>
                </wp:positionH>
                <wp:positionV relativeFrom="paragraph">
                  <wp:posOffset>372745</wp:posOffset>
                </wp:positionV>
                <wp:extent cx="7557135" cy="2235200"/>
                <wp:effectExtent l="0" t="0" r="24765" b="12700"/>
                <wp:wrapNone/>
                <wp:docPr id="10" name="Rectangle 10"/>
                <wp:cNvGraphicFramePr/>
                <a:graphic xmlns:a="http://schemas.openxmlformats.org/drawingml/2006/main">
                  <a:graphicData uri="http://schemas.microsoft.com/office/word/2010/wordprocessingShape">
                    <wps:wsp>
                      <wps:cNvSpPr/>
                      <wps:spPr>
                        <a:xfrm>
                          <a:off x="0" y="0"/>
                          <a:ext cx="7557135" cy="223520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D5D6A" w14:textId="7C1C21D3" w:rsidR="001746D3" w:rsidRPr="001746D3" w:rsidRDefault="001746D3" w:rsidP="001746D3">
                            <w:pPr>
                              <w:tabs>
                                <w:tab w:val="left" w:pos="3043"/>
                              </w:tabs>
                              <w:jc w:val="center"/>
                              <w:rPr>
                                <w:color w:val="000000" w:themeColor="text1"/>
                                <w:sz w:val="20"/>
                              </w:rPr>
                            </w:pPr>
                            <w:r w:rsidRPr="001746D3">
                              <w:rPr>
                                <w:color w:val="000000" w:themeColor="text1"/>
                                <w:sz w:val="20"/>
                              </w:rPr>
                              <w:t>“VAKS” KS apstiprina, ka objektā ir noteikta kārtība, kādā saskaņā ar objekta Civilās aizsardzības plānu atbildīgā persona sadarbībā ar VUGD un citiem operatīvajiem dienestiem veic reaģēšanas pasākumus nevēlamu notikumu vai rūpnieciskās avārijas seku samazināšanai, ierobežošanai vai likvidēšanai un uzņēmumā ir nepieciešamie resursi, lai nodrošinātu efektīvas rīcības avāriju lokalizācijai un likvidācijai</w:t>
                            </w:r>
                            <w:r>
                              <w:rPr>
                                <w:color w:val="000000" w:themeColor="text1"/>
                                <w:sz w:val="20"/>
                              </w:rPr>
                              <w:t>.</w:t>
                            </w:r>
                          </w:p>
                          <w:p w14:paraId="43FA0407" w14:textId="77777777" w:rsidR="001746D3" w:rsidRDefault="001746D3" w:rsidP="001746D3">
                            <w:pPr>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4AF60E53" id="Rectangle 10" o:spid="_x0000_s1027" style="position:absolute;left:0;text-align:left;margin-left:-35.1pt;margin-top:29.35pt;width:595.05pt;height:17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" fillcolor="#ffc000" strokecolor="#ffc000" strokeweight="2pt">
                <v:textbox>
                  <w:txbxContent>
                    <w:p w14:paraId="344D5D6A" w14:textId="7C1C21D3" w:rsidR="001746D3" w:rsidRPr="001746D3" w:rsidRDefault="001746D3" w:rsidP="001746D3">
                      <w:pPr>
                        <w:tabs>
                          <w:tab w:val="left" w:pos="3043"/>
                        </w:tabs>
                        <w:jc w:val="center"/>
                        <w:rPr>
                          <w:color w:val="000000" w:themeColor="text1"/>
                          <w:sz w:val="20"/>
                        </w:rPr>
                      </w:pPr>
                      <w:r w:rsidRPr="001746D3">
                        <w:rPr>
                          <w:color w:val="000000" w:themeColor="text1"/>
                          <w:sz w:val="20"/>
                        </w:rPr>
                        <w:t>“VAKS” KS apstiprina, ka objektā ir noteikta kārtība, kādā saskaņā ar objekta Civilās aizsardzības plānu atbildīgā persona sadarbībā ar VUGD un citiem operatīvajiem dienestiem veic reaģēšanas pasākumus nevēlamu notikumu vai rūpnieciskās avārijas seku samazināšanai, ierobežošanai vai likvidēšanai un uzņēmumā ir nepieciešamie resursi, lai nodrošinātu efektīvas rīcības avāriju lokalizācijai un likvidācijai</w:t>
                      </w:r>
                      <w:r>
                        <w:rPr>
                          <w:color w:val="000000" w:themeColor="text1"/>
                          <w:sz w:val="20"/>
                        </w:rPr>
                        <w:t>.</w:t>
                      </w:r>
                    </w:p>
                    <w:p w14:paraId="43FA0407" w14:textId="77777777" w:rsidR="001746D3" w:rsidRDefault="001746D3" w:rsidP="001746D3">
                      <w:pPr>
                        <w:jc w:val="center"/>
                      </w:pPr>
                    </w:p>
                  </w:txbxContent>
                </v:textbox>
              </v:rect>
            </w:pict>
          </mc:Fallback>
        </mc:AlternateContent>
      </w:r>
    </w:p>
    <w:p w14:paraId="14D7ABFB" w14:textId="77777777" w:rsidR="001746D3" w:rsidRPr="009068E9" w:rsidRDefault="001746D3" w:rsidP="00AA7351">
      <w:pPr>
        <w:jc w:val="both"/>
        <w:rPr>
          <w:sz w:val="24"/>
          <w:szCs w:val="24"/>
        </w:rPr>
      </w:pPr>
    </w:p>
    <w:p w14:paraId="19E532CE" w14:textId="77777777" w:rsidR="00504453" w:rsidRPr="009068E9" w:rsidRDefault="00C0788F" w:rsidP="00504453">
      <w:pPr>
        <w:ind w:left="426"/>
        <w:rPr>
          <w:b/>
          <w:sz w:val="36"/>
        </w:rPr>
      </w:pPr>
      <w:r w:rsidRPr="009068E9">
        <w:rPr>
          <w:b/>
          <w:noProof/>
          <w:sz w:val="36"/>
        </w:rPr>
        <w:drawing>
          <wp:anchor distT="0" distB="0" distL="114300" distR="114300" simplePos="0" relativeHeight="251660288" behindDoc="0" locked="0" layoutInCell="1" allowOverlap="1" wp14:anchorId="78188495" wp14:editId="5FA331C7">
            <wp:simplePos x="0" y="0"/>
            <wp:positionH relativeFrom="column">
              <wp:posOffset>198120</wp:posOffset>
            </wp:positionH>
            <wp:positionV relativeFrom="paragraph">
              <wp:posOffset>470535</wp:posOffset>
            </wp:positionV>
            <wp:extent cx="530860" cy="563245"/>
            <wp:effectExtent l="19050" t="0" r="2540" b="0"/>
            <wp:wrapThrough wrapText="bothSides">
              <wp:wrapPolygon edited="0">
                <wp:start x="-775" y="0"/>
                <wp:lineTo x="-775" y="21186"/>
                <wp:lineTo x="21703" y="21186"/>
                <wp:lineTo x="21703" y="0"/>
                <wp:lineTo x="-775" y="0"/>
              </wp:wrapPolygon>
            </wp:wrapThrough>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30860" cy="563245"/>
                    </a:xfrm>
                    <a:prstGeom prst="rect">
                      <a:avLst/>
                    </a:prstGeom>
                    <a:noFill/>
                    <a:ln w="9525">
                      <a:noFill/>
                      <a:miter lim="800000"/>
                      <a:headEnd/>
                      <a:tailEnd/>
                    </a:ln>
                  </pic:spPr>
                </pic:pic>
              </a:graphicData>
            </a:graphic>
          </wp:anchor>
        </w:drawing>
      </w:r>
      <w:r w:rsidR="0039516C" w:rsidRPr="009068E9">
        <w:rPr>
          <w:b/>
          <w:sz w:val="36"/>
        </w:rPr>
        <w:t xml:space="preserve">Uzmanību! </w:t>
      </w:r>
    </w:p>
    <w:p w14:paraId="3B4D5883" w14:textId="0C79DCF8" w:rsidR="001746D3" w:rsidRPr="009068E9" w:rsidRDefault="0039516C" w:rsidP="007A7498">
      <w:pPr>
        <w:ind w:left="1418"/>
        <w:rPr>
          <w:b/>
          <w:sz w:val="32"/>
        </w:rPr>
      </w:pPr>
      <w:r w:rsidRPr="009068E9">
        <w:rPr>
          <w:b/>
          <w:sz w:val="32"/>
        </w:rPr>
        <w:t>Avārijas gadījumā ievērojiet operatīvo dienestu rīkojumus, instrukcijas vai prasības.</w:t>
      </w:r>
    </w:p>
    <w:sectPr w:rsidR="001746D3" w:rsidRPr="009068E9" w:rsidSect="00AA7351">
      <w:headerReference w:type="default" r:id="rId18"/>
      <w:footerReference w:type="default" r:id="rId19"/>
      <w:footerReference w:type="first" r:id="rId20"/>
      <w:type w:val="continuous"/>
      <w:pgSz w:w="11906" w:h="16838"/>
      <w:pgMar w:top="720" w:right="720" w:bottom="720" w:left="720" w:header="708" w:footer="70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08BD2" w14:textId="77777777" w:rsidR="002B2B5B" w:rsidRDefault="002B2B5B" w:rsidP="002964DC">
      <w:pPr>
        <w:spacing w:after="0" w:line="240" w:lineRule="auto"/>
      </w:pPr>
      <w:r>
        <w:separator/>
      </w:r>
    </w:p>
  </w:endnote>
  <w:endnote w:type="continuationSeparator" w:id="0">
    <w:p w14:paraId="3853D7EC" w14:textId="77777777" w:rsidR="002B2B5B" w:rsidRDefault="002B2B5B" w:rsidP="00296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5559413"/>
      <w:docPartObj>
        <w:docPartGallery w:val="Page Numbers (Bottom of Page)"/>
        <w:docPartUnique/>
      </w:docPartObj>
    </w:sdtPr>
    <w:sdtEndPr>
      <w:rPr>
        <w:noProof/>
      </w:rPr>
    </w:sdtEndPr>
    <w:sdtContent>
      <w:p w14:paraId="654ADEAC" w14:textId="7B776AE9" w:rsidR="006A616B" w:rsidRDefault="006A616B" w:rsidP="006A61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3856D" w14:textId="0410F3BB" w:rsidR="00F114A8" w:rsidRPr="00F114A8" w:rsidRDefault="00F114A8" w:rsidP="00F114A8">
    <w:pPr>
      <w:pStyle w:val="Footer"/>
      <w:jc w:val="right"/>
      <w:rPr>
        <w:b/>
        <w:bCs/>
      </w:rPr>
    </w:pPr>
    <w:r w:rsidRPr="00F114A8">
      <w:rPr>
        <w:b/>
        <w:bCs/>
      </w:rPr>
      <w:t>202</w:t>
    </w:r>
    <w:r w:rsidR="00D33740">
      <w:rPr>
        <w:b/>
        <w:bC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E4106" w14:textId="77777777" w:rsidR="002B2B5B" w:rsidRDefault="002B2B5B" w:rsidP="002964DC">
      <w:pPr>
        <w:spacing w:after="0" w:line="240" w:lineRule="auto"/>
      </w:pPr>
      <w:r>
        <w:separator/>
      </w:r>
    </w:p>
  </w:footnote>
  <w:footnote w:type="continuationSeparator" w:id="0">
    <w:p w14:paraId="4087C57C" w14:textId="77777777" w:rsidR="002B2B5B" w:rsidRDefault="002B2B5B" w:rsidP="00296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B8401" w14:textId="2CCE3263" w:rsidR="00F114A8" w:rsidRDefault="00F114A8">
    <w:pPr>
      <w:pStyle w:val="Header"/>
    </w:pPr>
    <w:r w:rsidRPr="009068E9">
      <w:rPr>
        <w:noProof/>
      </w:rPr>
      <mc:AlternateContent>
        <mc:Choice Requires="wps">
          <w:drawing>
            <wp:anchor distT="0" distB="0" distL="114300" distR="114300" simplePos="0" relativeHeight="251659264" behindDoc="0" locked="0" layoutInCell="1" allowOverlap="1" wp14:anchorId="7D6FCCEA" wp14:editId="3783D6DC">
              <wp:simplePos x="0" y="0"/>
              <wp:positionH relativeFrom="column">
                <wp:posOffset>-508000</wp:posOffset>
              </wp:positionH>
              <wp:positionV relativeFrom="paragraph">
                <wp:posOffset>-462915</wp:posOffset>
              </wp:positionV>
              <wp:extent cx="7664450" cy="462708"/>
              <wp:effectExtent l="0" t="0" r="12700" b="13970"/>
              <wp:wrapNone/>
              <wp:docPr id="7" name="Rectangle 7"/>
              <wp:cNvGraphicFramePr/>
              <a:graphic xmlns:a="http://schemas.openxmlformats.org/drawingml/2006/main">
                <a:graphicData uri="http://schemas.microsoft.com/office/word/2010/wordprocessingShape">
                  <wps:wsp>
                    <wps:cNvSpPr/>
                    <wps:spPr>
                      <a:xfrm>
                        <a:off x="0" y="0"/>
                        <a:ext cx="7664450" cy="462708"/>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7A8866" id="Rectangle 7" o:spid="_x0000_s1026" style="position:absolute;margin-left:-40pt;margin-top:-36.45pt;width:603.5pt;height:36.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" fillcolor="#ffc000" strokecolor="#ffc000"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605F9"/>
    <w:multiLevelType w:val="hybridMultilevel"/>
    <w:tmpl w:val="229ACB6C"/>
    <w:lvl w:ilvl="0" w:tplc="76202B6C">
      <w:start w:val="1"/>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51377F25"/>
    <w:multiLevelType w:val="hybridMultilevel"/>
    <w:tmpl w:val="E1BEBD7A"/>
    <w:lvl w:ilvl="0" w:tplc="FFFFFFFF">
      <w:start w:val="1"/>
      <w:numFmt w:val="bullet"/>
      <w:lvlText w:val=""/>
      <w:lvlJc w:val="left"/>
      <w:pPr>
        <w:tabs>
          <w:tab w:val="num" w:pos="720"/>
        </w:tabs>
        <w:ind w:left="720" w:hanging="360"/>
      </w:pPr>
      <w:rPr>
        <w:rFonts w:ascii="Symbol" w:hAnsi="Symbol" w:hint="default"/>
      </w:rPr>
    </w:lvl>
    <w:lvl w:ilvl="1" w:tplc="3C4487F2">
      <w:start w:val="1"/>
      <w:numFmt w:val="bullet"/>
      <w:lvlText w:val="­"/>
      <w:lvlJc w:val="left"/>
      <w:pPr>
        <w:tabs>
          <w:tab w:val="num" w:pos="1440"/>
        </w:tabs>
        <w:ind w:left="1440" w:hanging="360"/>
      </w:pPr>
      <w:rPr>
        <w:rFonts w:ascii="Cordia New" w:hAnsi="Cordia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E3A25E4"/>
    <w:multiLevelType w:val="hybridMultilevel"/>
    <w:tmpl w:val="B5E25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BC7ACE"/>
    <w:multiLevelType w:val="hybridMultilevel"/>
    <w:tmpl w:val="1F2635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73BD67DA"/>
    <w:multiLevelType w:val="hybridMultilevel"/>
    <w:tmpl w:val="38E2C38E"/>
    <w:lvl w:ilvl="0" w:tplc="A2E808A6">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660161637">
    <w:abstractNumId w:val="3"/>
  </w:num>
  <w:num w:numId="2" w16cid:durableId="1732119513">
    <w:abstractNumId w:val="1"/>
  </w:num>
  <w:num w:numId="3" w16cid:durableId="1348600341">
    <w:abstractNumId w:val="4"/>
  </w:num>
  <w:num w:numId="4" w16cid:durableId="154994815">
    <w:abstractNumId w:val="0"/>
  </w:num>
  <w:num w:numId="5" w16cid:durableId="16633921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4DC"/>
    <w:rsid w:val="00001751"/>
    <w:rsid w:val="0004738E"/>
    <w:rsid w:val="000C6E96"/>
    <w:rsid w:val="0010311D"/>
    <w:rsid w:val="001252AB"/>
    <w:rsid w:val="00146D4A"/>
    <w:rsid w:val="00171441"/>
    <w:rsid w:val="001746D3"/>
    <w:rsid w:val="00185F32"/>
    <w:rsid w:val="001B29CA"/>
    <w:rsid w:val="001B4E2A"/>
    <w:rsid w:val="001C76C4"/>
    <w:rsid w:val="00203AC4"/>
    <w:rsid w:val="0021399A"/>
    <w:rsid w:val="00242913"/>
    <w:rsid w:val="00260C62"/>
    <w:rsid w:val="00290097"/>
    <w:rsid w:val="002964DC"/>
    <w:rsid w:val="002B2B5B"/>
    <w:rsid w:val="002C55D1"/>
    <w:rsid w:val="002D1E9A"/>
    <w:rsid w:val="00330B05"/>
    <w:rsid w:val="003332A1"/>
    <w:rsid w:val="0035650F"/>
    <w:rsid w:val="0039516C"/>
    <w:rsid w:val="003D2117"/>
    <w:rsid w:val="00441E1F"/>
    <w:rsid w:val="00492944"/>
    <w:rsid w:val="00496A74"/>
    <w:rsid w:val="004B72EB"/>
    <w:rsid w:val="004D54B7"/>
    <w:rsid w:val="004E628D"/>
    <w:rsid w:val="0050106B"/>
    <w:rsid w:val="00504453"/>
    <w:rsid w:val="00541B17"/>
    <w:rsid w:val="00555F24"/>
    <w:rsid w:val="00593BFC"/>
    <w:rsid w:val="005C1AA8"/>
    <w:rsid w:val="005C5C08"/>
    <w:rsid w:val="00607D8A"/>
    <w:rsid w:val="006356F6"/>
    <w:rsid w:val="00677963"/>
    <w:rsid w:val="00693BAC"/>
    <w:rsid w:val="006A616B"/>
    <w:rsid w:val="006B513E"/>
    <w:rsid w:val="006B72DC"/>
    <w:rsid w:val="006C05F7"/>
    <w:rsid w:val="006C784E"/>
    <w:rsid w:val="007268A7"/>
    <w:rsid w:val="00773AB9"/>
    <w:rsid w:val="007A7498"/>
    <w:rsid w:val="007C042B"/>
    <w:rsid w:val="007E33CF"/>
    <w:rsid w:val="007E64E0"/>
    <w:rsid w:val="007F1BF1"/>
    <w:rsid w:val="00821147"/>
    <w:rsid w:val="008465B3"/>
    <w:rsid w:val="00847299"/>
    <w:rsid w:val="0085509A"/>
    <w:rsid w:val="00870785"/>
    <w:rsid w:val="0087112A"/>
    <w:rsid w:val="008778AA"/>
    <w:rsid w:val="008E32CD"/>
    <w:rsid w:val="008F79E2"/>
    <w:rsid w:val="00903A1E"/>
    <w:rsid w:val="009068E9"/>
    <w:rsid w:val="00952068"/>
    <w:rsid w:val="00963A96"/>
    <w:rsid w:val="009960CC"/>
    <w:rsid w:val="009D37CE"/>
    <w:rsid w:val="009E3C83"/>
    <w:rsid w:val="009F2FF5"/>
    <w:rsid w:val="009F6CA8"/>
    <w:rsid w:val="00A030C6"/>
    <w:rsid w:val="00A04AC8"/>
    <w:rsid w:val="00A12F3E"/>
    <w:rsid w:val="00A806F4"/>
    <w:rsid w:val="00A92875"/>
    <w:rsid w:val="00AA7351"/>
    <w:rsid w:val="00AE3D1E"/>
    <w:rsid w:val="00B01630"/>
    <w:rsid w:val="00B37B08"/>
    <w:rsid w:val="00B41B26"/>
    <w:rsid w:val="00B43B8B"/>
    <w:rsid w:val="00B55659"/>
    <w:rsid w:val="00BB17C5"/>
    <w:rsid w:val="00BB61D7"/>
    <w:rsid w:val="00BD7D43"/>
    <w:rsid w:val="00BF76B7"/>
    <w:rsid w:val="00C0788F"/>
    <w:rsid w:val="00C1408C"/>
    <w:rsid w:val="00C56094"/>
    <w:rsid w:val="00C60AE2"/>
    <w:rsid w:val="00C7299A"/>
    <w:rsid w:val="00C9510A"/>
    <w:rsid w:val="00CA6449"/>
    <w:rsid w:val="00CF5BFA"/>
    <w:rsid w:val="00D06B73"/>
    <w:rsid w:val="00D31A98"/>
    <w:rsid w:val="00D33740"/>
    <w:rsid w:val="00D856FE"/>
    <w:rsid w:val="00DA27C7"/>
    <w:rsid w:val="00DB1BFC"/>
    <w:rsid w:val="00E9790A"/>
    <w:rsid w:val="00EC4671"/>
    <w:rsid w:val="00F0540B"/>
    <w:rsid w:val="00F114A8"/>
    <w:rsid w:val="00F36E3E"/>
    <w:rsid w:val="00F427EB"/>
    <w:rsid w:val="00F778C2"/>
    <w:rsid w:val="00F9153D"/>
    <w:rsid w:val="00F9685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F32E9"/>
  <w15:docId w15:val="{A454D17B-3137-486B-8947-3BD920B46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6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6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4DC"/>
    <w:rPr>
      <w:rFonts w:ascii="Tahoma" w:hAnsi="Tahoma" w:cs="Tahoma"/>
      <w:sz w:val="16"/>
      <w:szCs w:val="16"/>
    </w:rPr>
  </w:style>
  <w:style w:type="paragraph" w:styleId="Header">
    <w:name w:val="header"/>
    <w:basedOn w:val="Normal"/>
    <w:link w:val="HeaderChar"/>
    <w:uiPriority w:val="99"/>
    <w:unhideWhenUsed/>
    <w:rsid w:val="002964DC"/>
    <w:pPr>
      <w:tabs>
        <w:tab w:val="center" w:pos="4153"/>
        <w:tab w:val="right" w:pos="8306"/>
      </w:tabs>
      <w:spacing w:after="0" w:line="240" w:lineRule="auto"/>
    </w:pPr>
  </w:style>
  <w:style w:type="character" w:customStyle="1" w:styleId="HeaderChar">
    <w:name w:val="Header Char"/>
    <w:basedOn w:val="DefaultParagraphFont"/>
    <w:link w:val="Header"/>
    <w:uiPriority w:val="99"/>
    <w:rsid w:val="002964DC"/>
  </w:style>
  <w:style w:type="paragraph" w:styleId="Footer">
    <w:name w:val="footer"/>
    <w:basedOn w:val="Normal"/>
    <w:link w:val="FooterChar"/>
    <w:uiPriority w:val="99"/>
    <w:unhideWhenUsed/>
    <w:rsid w:val="002964DC"/>
    <w:pPr>
      <w:tabs>
        <w:tab w:val="center" w:pos="4153"/>
        <w:tab w:val="right" w:pos="8306"/>
      </w:tabs>
      <w:spacing w:after="0" w:line="240" w:lineRule="auto"/>
    </w:pPr>
  </w:style>
  <w:style w:type="character" w:customStyle="1" w:styleId="FooterChar">
    <w:name w:val="Footer Char"/>
    <w:basedOn w:val="DefaultParagraphFont"/>
    <w:link w:val="Footer"/>
    <w:uiPriority w:val="99"/>
    <w:rsid w:val="002964DC"/>
  </w:style>
  <w:style w:type="paragraph" w:styleId="ListParagraph">
    <w:name w:val="List Paragraph"/>
    <w:basedOn w:val="Normal"/>
    <w:uiPriority w:val="99"/>
    <w:qFormat/>
    <w:rsid w:val="0085509A"/>
    <w:pPr>
      <w:widowControl w:val="0"/>
      <w:spacing w:before="70" w:after="0" w:line="240" w:lineRule="auto"/>
      <w:ind w:left="1927" w:hanging="360"/>
    </w:pPr>
    <w:rPr>
      <w:rFonts w:ascii="Georgia" w:eastAsia="Georgia" w:hAnsi="Georgia" w:cs="Georgia"/>
      <w:lang w:val="en-US"/>
    </w:rPr>
  </w:style>
  <w:style w:type="character" w:styleId="Hyperlink">
    <w:name w:val="Hyperlink"/>
    <w:basedOn w:val="DefaultParagraphFont"/>
    <w:uiPriority w:val="99"/>
    <w:unhideWhenUsed/>
    <w:rsid w:val="00CA6449"/>
    <w:rPr>
      <w:color w:val="0000FF"/>
      <w:u w:val="single"/>
    </w:rPr>
  </w:style>
  <w:style w:type="table" w:styleId="TableGrid">
    <w:name w:val="Table Grid"/>
    <w:basedOn w:val="TableNormal"/>
    <w:uiPriority w:val="59"/>
    <w:rsid w:val="001B2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92875"/>
    <w:rPr>
      <w:color w:val="605E5C"/>
      <w:shd w:val="clear" w:color="auto" w:fill="E1DFDD"/>
    </w:rPr>
  </w:style>
  <w:style w:type="table" w:customStyle="1" w:styleId="TableGrid2">
    <w:name w:val="Table Grid2"/>
    <w:basedOn w:val="TableNormal"/>
    <w:next w:val="TableGrid"/>
    <w:rsid w:val="00952068"/>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ks.lv" TargetMode="External"/><Relationship Id="rId5" Type="http://schemas.openxmlformats.org/officeDocument/2006/relationships/webSettings" Target="webSettings.xml"/><Relationship Id="rId15" Type="http://schemas.openxmlformats.org/officeDocument/2006/relationships/image" Target="media/image6.gif"/><Relationship Id="rId10" Type="http://schemas.openxmlformats.org/officeDocument/2006/relationships/hyperlink" Target="mailto:birojs@vaks.l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34E527-3390-43A1-8110-C068B228F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1305</Words>
  <Characters>7444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liga.panko</dc:creator>
  <cp:lastModifiedBy>Andris KA5</cp:lastModifiedBy>
  <cp:revision>14</cp:revision>
  <cp:lastPrinted>2020-11-12T09:02:00Z</cp:lastPrinted>
  <dcterms:created xsi:type="dcterms:W3CDTF">2021-06-16T07:41:00Z</dcterms:created>
  <dcterms:modified xsi:type="dcterms:W3CDTF">2022-10-05T07:34:00Z</dcterms:modified>
</cp:coreProperties>
</file>